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066" w:rsidRDefault="00423066" w:rsidP="00A20A12">
      <w:pPr>
        <w:ind w:left="6179"/>
        <w:jc w:val="left"/>
        <w:rPr>
          <w:rFonts w:cs="David"/>
          <w:sz w:val="24"/>
          <w:szCs w:val="24"/>
          <w:rtl/>
        </w:rPr>
      </w:pPr>
      <w:bookmarkStart w:id="0" w:name="Date"/>
      <w:bookmarkEnd w:id="0"/>
      <w:r>
        <w:rPr>
          <w:rFonts w:cs="David" w:hint="eastAsia"/>
          <w:sz w:val="24"/>
          <w:szCs w:val="24"/>
          <w:rtl/>
        </w:rPr>
        <w:t>כ</w:t>
      </w:r>
      <w:r>
        <w:rPr>
          <w:rFonts w:cs="David"/>
          <w:sz w:val="24"/>
          <w:szCs w:val="24"/>
          <w:rtl/>
        </w:rPr>
        <w:t xml:space="preserve">"ד בסיון </w:t>
      </w:r>
      <w:proofErr w:type="spellStart"/>
      <w:r>
        <w:rPr>
          <w:rFonts w:cs="David"/>
          <w:sz w:val="24"/>
          <w:szCs w:val="24"/>
          <w:rtl/>
        </w:rPr>
        <w:t>התשע"ז</w:t>
      </w:r>
      <w:proofErr w:type="spellEnd"/>
      <w:r>
        <w:rPr>
          <w:rFonts w:cs="David"/>
          <w:sz w:val="24"/>
          <w:szCs w:val="24"/>
          <w:rtl/>
        </w:rPr>
        <w:br/>
        <w:t>18 ביוני 2017</w:t>
      </w:r>
    </w:p>
    <w:p w:rsidR="00423066" w:rsidRDefault="00423066" w:rsidP="00A20A12">
      <w:pPr>
        <w:ind w:left="6179"/>
        <w:jc w:val="left"/>
        <w:rPr>
          <w:rFonts w:cs="David"/>
          <w:sz w:val="24"/>
          <w:szCs w:val="24"/>
          <w:rtl/>
        </w:rPr>
      </w:pPr>
      <w:bookmarkStart w:id="1" w:name="DocNum"/>
      <w:bookmarkEnd w:id="1"/>
      <w:proofErr w:type="spellStart"/>
      <w:r>
        <w:rPr>
          <w:rFonts w:cs="David"/>
          <w:sz w:val="24"/>
          <w:szCs w:val="24"/>
          <w:rtl/>
        </w:rPr>
        <w:t>חמ</w:t>
      </w:r>
      <w:proofErr w:type="spellEnd"/>
      <w:r>
        <w:rPr>
          <w:rFonts w:cs="David"/>
          <w:sz w:val="24"/>
          <w:szCs w:val="24"/>
          <w:rtl/>
        </w:rPr>
        <w:t>. 2017-274</w:t>
      </w:r>
    </w:p>
    <w:p w:rsidR="00E35477" w:rsidRPr="00027806" w:rsidRDefault="00E35477" w:rsidP="00027806">
      <w:pPr>
        <w:spacing w:before="1320" w:line="360" w:lineRule="auto"/>
        <w:jc w:val="center"/>
        <w:rPr>
          <w:rFonts w:cs="David"/>
          <w:b/>
          <w:bCs/>
          <w:sz w:val="96"/>
          <w:szCs w:val="96"/>
          <w:u w:val="single"/>
          <w:rtl/>
        </w:rPr>
      </w:pPr>
      <w:r w:rsidRPr="00A546C5">
        <w:rPr>
          <w:rFonts w:cs="David" w:hint="eastAsia"/>
          <w:b/>
          <w:bCs/>
          <w:sz w:val="96"/>
          <w:szCs w:val="96"/>
          <w:u w:val="single"/>
          <w:rtl/>
        </w:rPr>
        <w:t>בקשה</w:t>
      </w:r>
      <w:r w:rsidRPr="00A546C5">
        <w:rPr>
          <w:rFonts w:cs="David"/>
          <w:b/>
          <w:bCs/>
          <w:sz w:val="96"/>
          <w:szCs w:val="96"/>
          <w:u w:val="single"/>
          <w:rtl/>
        </w:rPr>
        <w:t xml:space="preserve"> לקבלת מידע (</w:t>
      </w:r>
      <w:r w:rsidRPr="00A546C5">
        <w:rPr>
          <w:rFonts w:cs="David"/>
          <w:b/>
          <w:bCs/>
          <w:sz w:val="96"/>
          <w:szCs w:val="96"/>
          <w:u w:val="single"/>
        </w:rPr>
        <w:t>RFI</w:t>
      </w:r>
      <w:r w:rsidRPr="00A546C5">
        <w:rPr>
          <w:rFonts w:cs="David"/>
          <w:b/>
          <w:bCs/>
          <w:sz w:val="96"/>
          <w:szCs w:val="96"/>
          <w:u w:val="single"/>
          <w:rtl/>
        </w:rPr>
        <w:t>) מגופים או חברות בעלות יכולת להשפיע על שוק שכירות ארוכת הטווח</w:t>
      </w:r>
      <w:bookmarkStart w:id="2" w:name="reference"/>
      <w:bookmarkStart w:id="3" w:name="start"/>
      <w:bookmarkEnd w:id="2"/>
      <w:bookmarkEnd w:id="3"/>
    </w:p>
    <w:p w:rsidR="00E35477" w:rsidRPr="00937EEF" w:rsidRDefault="00E35477" w:rsidP="00027806">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3720" w:after="200"/>
        <w:ind w:left="357" w:hanging="357"/>
        <w:rPr>
          <w:rFonts w:cs="David"/>
          <w:b/>
          <w:bCs/>
          <w:szCs w:val="24"/>
        </w:rPr>
      </w:pPr>
      <w:r w:rsidRPr="002C7856">
        <w:rPr>
          <w:rFonts w:eastAsia="Calibri" w:cs="David" w:hint="cs"/>
          <w:b/>
          <w:bCs/>
          <w:smallCaps/>
          <w:szCs w:val="24"/>
          <w:rtl/>
        </w:rPr>
        <w:lastRenderedPageBreak/>
        <w:t>רקע</w:t>
      </w:r>
    </w:p>
    <w:p w:rsidR="005906B5" w:rsidRPr="0022736E" w:rsidRDefault="005906B5" w:rsidP="00AE039E">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22736E">
        <w:rPr>
          <w:rFonts w:eastAsia="Calibri" w:cs="David" w:hint="cs"/>
          <w:szCs w:val="24"/>
          <w:rtl/>
        </w:rPr>
        <w:t xml:space="preserve">אגף </w:t>
      </w:r>
      <w:r w:rsidR="00AE039E">
        <w:rPr>
          <w:rFonts w:eastAsia="Calibri" w:cs="David" w:hint="cs"/>
          <w:szCs w:val="24"/>
          <w:rtl/>
        </w:rPr>
        <w:t>החשב הכללי ואגף התקציבים</w:t>
      </w:r>
      <w:r w:rsidRPr="0022736E">
        <w:rPr>
          <w:rFonts w:eastAsia="Calibri" w:cs="David" w:hint="cs"/>
          <w:szCs w:val="24"/>
          <w:rtl/>
        </w:rPr>
        <w:t xml:space="preserve"> במשרד האוצר </w:t>
      </w:r>
      <w:r w:rsidRPr="0022736E">
        <w:rPr>
          <w:rFonts w:eastAsia="Calibri" w:cs="David"/>
          <w:szCs w:val="24"/>
          <w:rtl/>
        </w:rPr>
        <w:t>(להלן</w:t>
      </w:r>
      <w:r w:rsidRPr="0022736E">
        <w:rPr>
          <w:rFonts w:eastAsia="Calibri" w:cs="David" w:hint="cs"/>
          <w:szCs w:val="24"/>
          <w:rtl/>
        </w:rPr>
        <w:t xml:space="preserve"> </w:t>
      </w:r>
      <w:r w:rsidR="002E735A">
        <w:rPr>
          <w:rFonts w:eastAsia="Calibri" w:cs="David"/>
          <w:szCs w:val="24"/>
          <w:rtl/>
        </w:rPr>
        <w:t>–</w:t>
      </w:r>
      <w:r w:rsidRPr="0022736E">
        <w:rPr>
          <w:rFonts w:eastAsia="Calibri" w:cs="David" w:hint="cs"/>
          <w:szCs w:val="24"/>
          <w:rtl/>
        </w:rPr>
        <w:t xml:space="preserve"> </w:t>
      </w:r>
      <w:r w:rsidR="00AE039E">
        <w:rPr>
          <w:rFonts w:eastAsia="Calibri" w:cs="David" w:hint="cs"/>
          <w:b/>
          <w:bCs/>
          <w:szCs w:val="24"/>
          <w:rtl/>
        </w:rPr>
        <w:t>משרד האוצר</w:t>
      </w:r>
      <w:r w:rsidRPr="0022736E">
        <w:rPr>
          <w:rFonts w:eastAsia="Calibri" w:cs="David"/>
          <w:szCs w:val="24"/>
          <w:rtl/>
        </w:rPr>
        <w:t>)</w:t>
      </w:r>
      <w:r w:rsidRPr="0022736E">
        <w:rPr>
          <w:rFonts w:eastAsia="Calibri" w:cs="David" w:hint="cs"/>
          <w:szCs w:val="24"/>
          <w:rtl/>
        </w:rPr>
        <w:t xml:space="preserve"> פונ</w:t>
      </w:r>
      <w:r w:rsidR="00AE039E">
        <w:rPr>
          <w:rFonts w:eastAsia="Calibri" w:cs="David" w:hint="cs"/>
          <w:szCs w:val="24"/>
          <w:rtl/>
        </w:rPr>
        <w:t>ים</w:t>
      </w:r>
      <w:r w:rsidRPr="0022736E">
        <w:rPr>
          <w:rFonts w:eastAsia="Calibri" w:cs="David" w:hint="cs"/>
          <w:szCs w:val="24"/>
          <w:rtl/>
        </w:rPr>
        <w:t xml:space="preserve"> </w:t>
      </w:r>
      <w:r w:rsidRPr="0022736E">
        <w:rPr>
          <w:rFonts w:eastAsia="Calibri" w:cs="David"/>
          <w:szCs w:val="24"/>
          <w:rtl/>
        </w:rPr>
        <w:t xml:space="preserve">בזאת </w:t>
      </w:r>
      <w:r w:rsidRPr="0022736E">
        <w:rPr>
          <w:rFonts w:eastAsia="Calibri" w:cs="David" w:hint="cs"/>
          <w:szCs w:val="24"/>
          <w:rtl/>
        </w:rPr>
        <w:t xml:space="preserve">בבקשה </w:t>
      </w:r>
      <w:r w:rsidRPr="0022736E">
        <w:rPr>
          <w:rFonts w:eastAsia="Calibri" w:cs="David"/>
          <w:szCs w:val="24"/>
          <w:rtl/>
        </w:rPr>
        <w:t>לקבל</w:t>
      </w:r>
      <w:r w:rsidRPr="0022736E">
        <w:rPr>
          <w:rFonts w:eastAsia="Calibri" w:cs="David" w:hint="cs"/>
          <w:szCs w:val="24"/>
          <w:rtl/>
        </w:rPr>
        <w:t>ת</w:t>
      </w:r>
      <w:r w:rsidRPr="0022736E">
        <w:rPr>
          <w:rFonts w:eastAsia="Calibri" w:cs="David"/>
          <w:szCs w:val="24"/>
          <w:rtl/>
        </w:rPr>
        <w:t xml:space="preserve"> </w:t>
      </w:r>
      <w:r w:rsidRPr="0022736E">
        <w:rPr>
          <w:rFonts w:eastAsia="Calibri" w:cs="David" w:hint="cs"/>
          <w:szCs w:val="24"/>
          <w:rtl/>
        </w:rPr>
        <w:t>מידע</w:t>
      </w:r>
      <w:r w:rsidRPr="0022736E">
        <w:rPr>
          <w:rFonts w:eastAsia="Calibri" w:cs="David"/>
          <w:szCs w:val="24"/>
          <w:rtl/>
        </w:rPr>
        <w:t xml:space="preserve"> </w:t>
      </w:r>
      <w:r w:rsidRPr="0022736E">
        <w:rPr>
          <w:rFonts w:eastAsia="Calibri" w:cs="David" w:hint="cs"/>
          <w:szCs w:val="24"/>
          <w:rtl/>
        </w:rPr>
        <w:t>(</w:t>
      </w:r>
      <w:r w:rsidRPr="0022736E">
        <w:rPr>
          <w:rFonts w:eastAsia="Calibri" w:cs="David" w:hint="cs"/>
          <w:szCs w:val="24"/>
        </w:rPr>
        <w:t>RFI</w:t>
      </w:r>
      <w:r>
        <w:rPr>
          <w:rFonts w:eastAsia="Calibri" w:cs="David"/>
          <w:szCs w:val="24"/>
        </w:rPr>
        <w:t>-</w:t>
      </w:r>
      <w:r w:rsidRPr="0022736E">
        <w:rPr>
          <w:rFonts w:eastAsia="Calibri" w:cs="David"/>
          <w:szCs w:val="24"/>
        </w:rPr>
        <w:t>Request For Information</w:t>
      </w:r>
      <w:r w:rsidRPr="0022736E">
        <w:rPr>
          <w:rFonts w:eastAsia="Calibri" w:cs="David" w:hint="cs"/>
          <w:szCs w:val="24"/>
          <w:rtl/>
        </w:rPr>
        <w:t xml:space="preserve">) בנוגע לגופים או חברות בעלי יכולת ורצון להיות חלק ממנגנון שמטרתו הוא עידוד שוק שכירות ארוכת הטווח באמצעות </w:t>
      </w:r>
      <w:r>
        <w:rPr>
          <w:rFonts w:eastAsia="Calibri" w:cs="David" w:hint="cs"/>
          <w:szCs w:val="24"/>
          <w:rtl/>
        </w:rPr>
        <w:t>א</w:t>
      </w:r>
      <w:r w:rsidRPr="0022736E">
        <w:rPr>
          <w:rFonts w:eastAsia="Calibri" w:cs="David" w:hint="cs"/>
          <w:szCs w:val="24"/>
          <w:rtl/>
        </w:rPr>
        <w:t xml:space="preserve">ספקה של שירותים </w:t>
      </w:r>
      <w:r>
        <w:rPr>
          <w:rFonts w:eastAsia="Calibri" w:cs="David" w:hint="cs"/>
          <w:szCs w:val="24"/>
          <w:rtl/>
        </w:rPr>
        <w:t>כפי שיתואר בהמשך.</w:t>
      </w:r>
    </w:p>
    <w:p w:rsidR="00E01C45" w:rsidRPr="0022736E" w:rsidRDefault="00E01C45" w:rsidP="00E01C45">
      <w:pPr>
        <w:pStyle w:val="a7"/>
        <w:numPr>
          <w:ilvl w:val="1"/>
          <w:numId w:val="8"/>
        </w:numPr>
        <w:rPr>
          <w:rFonts w:cs="David"/>
          <w:szCs w:val="24"/>
        </w:rPr>
      </w:pPr>
      <w:r w:rsidRPr="0022736E">
        <w:rPr>
          <w:rFonts w:eastAsia="Calibri" w:cs="David" w:hint="cs"/>
          <w:szCs w:val="24"/>
          <w:rtl/>
        </w:rPr>
        <w:t>שכירות ארוכת טווח</w:t>
      </w:r>
      <w:r>
        <w:rPr>
          <w:rFonts w:eastAsia="Calibri" w:cs="David" w:hint="cs"/>
          <w:szCs w:val="24"/>
          <w:rtl/>
        </w:rPr>
        <w:t>,</w:t>
      </w:r>
      <w:r w:rsidRPr="0022736E">
        <w:rPr>
          <w:rFonts w:eastAsia="Calibri" w:cs="David" w:hint="cs"/>
          <w:szCs w:val="24"/>
          <w:rtl/>
        </w:rPr>
        <w:t xml:space="preserve"> </w:t>
      </w:r>
      <w:r>
        <w:rPr>
          <w:rFonts w:eastAsia="Calibri" w:cs="David" w:hint="cs"/>
          <w:szCs w:val="24"/>
          <w:rtl/>
        </w:rPr>
        <w:t xml:space="preserve">הינה מוצר תחליפי </w:t>
      </w:r>
      <w:r w:rsidRPr="0022736E">
        <w:rPr>
          <w:rFonts w:eastAsia="Calibri" w:cs="David" w:hint="cs"/>
          <w:szCs w:val="24"/>
          <w:rtl/>
        </w:rPr>
        <w:t xml:space="preserve">לרכישת דירה למגורים </w:t>
      </w:r>
      <w:r>
        <w:rPr>
          <w:rFonts w:eastAsia="Calibri" w:cs="David" w:hint="cs"/>
          <w:szCs w:val="24"/>
          <w:rtl/>
        </w:rPr>
        <w:t>נוכח הוודאות שהיא מייצרת לשוכר</w:t>
      </w:r>
      <w:r>
        <w:rPr>
          <w:rFonts w:cs="David" w:hint="cs"/>
          <w:szCs w:val="24"/>
          <w:rtl/>
        </w:rPr>
        <w:t>. הממשלה פועלת לעידוד הגדלת היצע הדירות להשכרה ארוכת טווח במגוון כלים  כגון חוק עידוד השקעות הון, מכרזי דירה להשכיר ועוד.</w:t>
      </w:r>
    </w:p>
    <w:p w:rsidR="00E01C45" w:rsidRPr="001A0D9B" w:rsidRDefault="00E01C45" w:rsidP="00E01C4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משרד האוצר </w:t>
      </w:r>
      <w:r w:rsidRPr="0022736E">
        <w:rPr>
          <w:rFonts w:eastAsia="Calibri" w:cs="David" w:hint="cs"/>
          <w:szCs w:val="24"/>
          <w:rtl/>
        </w:rPr>
        <w:t xml:space="preserve">בוחן אפשרות של מתן תמריצים </w:t>
      </w:r>
      <w:r>
        <w:rPr>
          <w:rFonts w:eastAsia="Calibri" w:cs="David" w:hint="cs"/>
          <w:szCs w:val="24"/>
          <w:rtl/>
        </w:rPr>
        <w:t>ממשלתיים באופן שיעודד בעלי דירות להשכיר את הדירה שבבעלותם לתקופה ארוכה. כלי זה צפוי להשפיע על מלאי הדיור הקיים בשונה מכלי סיוע אחרים שהופעלו הפונים לעידוד בניה חדשה.</w:t>
      </w:r>
    </w:p>
    <w:p w:rsidR="00E35477" w:rsidRPr="0022736E" w:rsidRDefault="00AE039E" w:rsidP="001A0D9B">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משרד האוצר</w:t>
      </w:r>
      <w:r w:rsidR="00E35477" w:rsidRPr="0022736E">
        <w:rPr>
          <w:rFonts w:eastAsia="Calibri" w:cs="David" w:hint="cs"/>
          <w:szCs w:val="24"/>
          <w:rtl/>
        </w:rPr>
        <w:t xml:space="preserve"> </w:t>
      </w:r>
      <w:r w:rsidR="001A0D9B">
        <w:rPr>
          <w:rFonts w:eastAsia="Calibri" w:cs="David" w:hint="cs"/>
          <w:szCs w:val="24"/>
          <w:rtl/>
        </w:rPr>
        <w:t xml:space="preserve">מעוניין לבחון מנגנונים </w:t>
      </w:r>
      <w:r w:rsidR="00E35477" w:rsidRPr="0022736E">
        <w:rPr>
          <w:rFonts w:eastAsia="Calibri" w:cs="David" w:hint="cs"/>
          <w:szCs w:val="24"/>
          <w:rtl/>
        </w:rPr>
        <w:t>שיעניק</w:t>
      </w:r>
      <w:r w:rsidR="001A0D9B">
        <w:rPr>
          <w:rFonts w:eastAsia="Calibri" w:cs="David" w:hint="cs"/>
          <w:szCs w:val="24"/>
          <w:rtl/>
        </w:rPr>
        <w:t>ו</w:t>
      </w:r>
      <w:r w:rsidR="00E35477" w:rsidRPr="0022736E">
        <w:rPr>
          <w:rFonts w:eastAsia="Calibri" w:cs="David" w:hint="cs"/>
          <w:szCs w:val="24"/>
          <w:rtl/>
        </w:rPr>
        <w:t xml:space="preserve"> למשכיר לפחות </w:t>
      </w:r>
      <w:r w:rsidR="009C0749">
        <w:rPr>
          <w:rFonts w:eastAsia="Calibri" w:cs="David" w:hint="cs"/>
          <w:szCs w:val="24"/>
          <w:rtl/>
        </w:rPr>
        <w:t>את אחד</w:t>
      </w:r>
      <w:r w:rsidR="009C0749" w:rsidRPr="0022736E">
        <w:rPr>
          <w:rFonts w:eastAsia="Calibri" w:cs="David" w:hint="cs"/>
          <w:szCs w:val="24"/>
          <w:rtl/>
        </w:rPr>
        <w:t xml:space="preserve"> </w:t>
      </w:r>
      <w:r w:rsidR="00E35477" w:rsidRPr="0022736E">
        <w:rPr>
          <w:rFonts w:eastAsia="Calibri" w:cs="David" w:hint="cs"/>
          <w:szCs w:val="24"/>
          <w:rtl/>
        </w:rPr>
        <w:t>מהשירותים הבאים:</w:t>
      </w:r>
    </w:p>
    <w:p w:rsidR="00E213DE" w:rsidRDefault="001A0D9B" w:rsidP="00027806">
      <w:pPr>
        <w:pStyle w:val="a7"/>
        <w:numPr>
          <w:ilvl w:val="2"/>
          <w:numId w:val="8"/>
        </w:numPr>
        <w:tabs>
          <w:tab w:val="left" w:pos="0"/>
          <w:tab w:val="left" w:pos="567"/>
          <w:tab w:val="left" w:pos="935"/>
          <w:tab w:val="left" w:pos="1133"/>
          <w:tab w:val="left" w:pos="1700"/>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22736E">
        <w:rPr>
          <w:rFonts w:eastAsia="Calibri" w:cs="David" w:hint="cs"/>
          <w:szCs w:val="24"/>
          <w:rtl/>
        </w:rPr>
        <w:t xml:space="preserve">שירות תפעולי- ניהול הנכס, ניהול התקשרות עם השוכר, </w:t>
      </w:r>
      <w:r>
        <w:rPr>
          <w:rFonts w:eastAsia="Calibri" w:cs="David" w:hint="cs"/>
          <w:szCs w:val="24"/>
          <w:rtl/>
        </w:rPr>
        <w:t xml:space="preserve">מתן </w:t>
      </w:r>
      <w:r w:rsidRPr="0022736E">
        <w:rPr>
          <w:rFonts w:eastAsia="Calibri" w:cs="David" w:hint="cs"/>
          <w:szCs w:val="24"/>
          <w:rtl/>
        </w:rPr>
        <w:t>שירותי אחזקה</w:t>
      </w:r>
      <w:r w:rsidR="00E213DE">
        <w:rPr>
          <w:rFonts w:eastAsia="Calibri" w:cs="David" w:hint="cs"/>
          <w:szCs w:val="24"/>
          <w:rtl/>
        </w:rPr>
        <w:t>.</w:t>
      </w:r>
    </w:p>
    <w:p w:rsidR="00027806" w:rsidRDefault="00E213DE" w:rsidP="0020763D">
      <w:pPr>
        <w:pStyle w:val="a7"/>
        <w:numPr>
          <w:ilvl w:val="2"/>
          <w:numId w:val="8"/>
        </w:numPr>
        <w:tabs>
          <w:tab w:val="left" w:pos="0"/>
          <w:tab w:val="left" w:pos="567"/>
          <w:tab w:val="left" w:pos="935"/>
          <w:tab w:val="left" w:pos="1133"/>
          <w:tab w:val="left" w:pos="1700"/>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שירות ביטוחי -</w:t>
      </w:r>
      <w:r w:rsidR="0020763D">
        <w:rPr>
          <w:rFonts w:eastAsia="Calibri" w:cs="David" w:hint="cs"/>
          <w:szCs w:val="24"/>
          <w:rtl/>
        </w:rPr>
        <w:t>שירותי</w:t>
      </w:r>
      <w:r>
        <w:rPr>
          <w:rFonts w:eastAsia="Calibri" w:cs="David" w:hint="cs"/>
          <w:szCs w:val="24"/>
          <w:rtl/>
        </w:rPr>
        <w:t xml:space="preserve"> רכישת ביטוח.</w:t>
      </w:r>
    </w:p>
    <w:p w:rsidR="00E35477" w:rsidRPr="0022736E" w:rsidRDefault="00027806" w:rsidP="006619FF">
      <w:pPr>
        <w:pStyle w:val="a7"/>
        <w:numPr>
          <w:ilvl w:val="2"/>
          <w:numId w:val="8"/>
        </w:numPr>
        <w:tabs>
          <w:tab w:val="left" w:pos="0"/>
          <w:tab w:val="left" w:pos="567"/>
          <w:tab w:val="left" w:pos="935"/>
          <w:tab w:val="left" w:pos="1133"/>
          <w:tab w:val="left" w:pos="1700"/>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22736E">
        <w:rPr>
          <w:rFonts w:eastAsia="Calibri" w:cs="David" w:hint="cs"/>
          <w:szCs w:val="24"/>
          <w:rtl/>
        </w:rPr>
        <w:t xml:space="preserve"> </w:t>
      </w:r>
      <w:r w:rsidR="00E35477" w:rsidRPr="0022736E">
        <w:rPr>
          <w:rFonts w:eastAsia="Calibri" w:cs="David" w:hint="cs"/>
          <w:szCs w:val="24"/>
          <w:rtl/>
        </w:rPr>
        <w:t>שירות פיננסי- הבטחה של תזרים</w:t>
      </w:r>
      <w:r w:rsidR="009C0749">
        <w:rPr>
          <w:rFonts w:eastAsia="Calibri" w:cs="David" w:hint="cs"/>
          <w:szCs w:val="24"/>
          <w:rtl/>
        </w:rPr>
        <w:t xml:space="preserve"> המזומנים </w:t>
      </w:r>
      <w:r w:rsidR="006619FF">
        <w:rPr>
          <w:rFonts w:eastAsia="Calibri" w:cs="David" w:hint="cs"/>
          <w:szCs w:val="24"/>
          <w:rtl/>
        </w:rPr>
        <w:t>מ</w:t>
      </w:r>
      <w:r w:rsidR="006619FF">
        <w:rPr>
          <w:rFonts w:eastAsia="Calibri" w:cs="David" w:hint="cs"/>
          <w:szCs w:val="24"/>
          <w:rtl/>
        </w:rPr>
        <w:t>השכרת הנכס</w:t>
      </w:r>
      <w:r w:rsidR="00E35477" w:rsidRPr="0022736E">
        <w:rPr>
          <w:rFonts w:eastAsia="Calibri" w:cs="David" w:hint="cs"/>
          <w:szCs w:val="24"/>
          <w:rtl/>
        </w:rPr>
        <w:t>.</w:t>
      </w:r>
    </w:p>
    <w:p w:rsidR="00E35477" w:rsidRDefault="00E35477" w:rsidP="00423066">
      <w:pPr>
        <w:pStyle w:val="a7"/>
        <w:numPr>
          <w:ilvl w:val="1"/>
          <w:numId w:val="8"/>
        </w:numPr>
        <w:tabs>
          <w:tab w:val="left" w:pos="0"/>
          <w:tab w:val="left" w:pos="567"/>
          <w:tab w:val="left" w:pos="935"/>
          <w:tab w:val="left" w:pos="1360"/>
          <w:tab w:val="left" w:pos="2835"/>
          <w:tab w:val="left" w:pos="3344"/>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22736E">
        <w:rPr>
          <w:rFonts w:eastAsia="Calibri" w:cs="David" w:hint="cs"/>
          <w:szCs w:val="24"/>
          <w:rtl/>
        </w:rPr>
        <w:t xml:space="preserve">כל גוף הרואה את עצמו בעל יכולת לספק את </w:t>
      </w:r>
      <w:r w:rsidR="00923C32">
        <w:rPr>
          <w:rFonts w:eastAsia="Calibri" w:cs="David" w:hint="cs"/>
          <w:szCs w:val="24"/>
          <w:rtl/>
        </w:rPr>
        <w:t xml:space="preserve">כלל </w:t>
      </w:r>
      <w:r w:rsidRPr="0022736E">
        <w:rPr>
          <w:rFonts w:eastAsia="Calibri" w:cs="David" w:hint="cs"/>
          <w:szCs w:val="24"/>
          <w:rtl/>
        </w:rPr>
        <w:t>השירותים האמורים בפנייה זו או את חלקם, מוזמן להשתתף בהליך זה</w:t>
      </w:r>
      <w:r w:rsidR="00923C32">
        <w:rPr>
          <w:rFonts w:eastAsia="Calibri" w:cs="David" w:hint="cs"/>
          <w:szCs w:val="24"/>
          <w:rtl/>
        </w:rPr>
        <w:t xml:space="preserve"> </w:t>
      </w:r>
      <w:r w:rsidR="00423066">
        <w:rPr>
          <w:rFonts w:eastAsia="Calibri" w:cs="David" w:hint="cs"/>
          <w:szCs w:val="24"/>
          <w:rtl/>
        </w:rPr>
        <w:t>ולהגיש מענה</w:t>
      </w:r>
      <w:r w:rsidR="00923C32">
        <w:rPr>
          <w:rFonts w:eastAsia="Calibri" w:cs="David" w:hint="cs"/>
          <w:szCs w:val="24"/>
          <w:rtl/>
        </w:rPr>
        <w:t>.</w:t>
      </w:r>
    </w:p>
    <w:p w:rsidR="008725B8" w:rsidRPr="0022736E" w:rsidRDefault="008725B8" w:rsidP="008725B8">
      <w:pPr>
        <w:pStyle w:val="a7"/>
        <w:tabs>
          <w:tab w:val="left" w:pos="0"/>
          <w:tab w:val="left" w:pos="567"/>
          <w:tab w:val="left" w:pos="935"/>
          <w:tab w:val="left" w:pos="1360"/>
          <w:tab w:val="left" w:pos="2835"/>
          <w:tab w:val="left" w:pos="3344"/>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E35477" w:rsidRPr="00937EEF" w:rsidRDefault="00E35477" w:rsidP="0022736E">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zCs w:val="24"/>
        </w:rPr>
      </w:pPr>
      <w:r w:rsidRPr="002C7856">
        <w:rPr>
          <w:rFonts w:eastAsia="Calibri" w:cs="David" w:hint="cs"/>
          <w:b/>
          <w:bCs/>
          <w:smallCaps/>
          <w:szCs w:val="24"/>
          <w:rtl/>
        </w:rPr>
        <w:t>נתונים</w:t>
      </w:r>
      <w:r w:rsidRPr="00937EEF">
        <w:rPr>
          <w:rStyle w:val="af1"/>
          <w:rFonts w:cs="David"/>
          <w:b/>
          <w:bCs/>
          <w:szCs w:val="24"/>
          <w:u w:val="single"/>
          <w:rtl/>
        </w:rPr>
        <w:footnoteReference w:id="1"/>
      </w:r>
    </w:p>
    <w:p w:rsidR="0039361F" w:rsidRPr="008E298B" w:rsidRDefault="0039361F" w:rsidP="008E298B">
      <w:pPr>
        <w:pStyle w:val="a7"/>
        <w:numPr>
          <w:ilvl w:val="1"/>
          <w:numId w:val="8"/>
        </w:numPr>
        <w:rPr>
          <w:rFonts w:cs="David"/>
          <w:szCs w:val="24"/>
          <w:rtl/>
        </w:rPr>
      </w:pPr>
      <w:r w:rsidRPr="008E298B">
        <w:rPr>
          <w:rFonts w:cs="David" w:hint="cs"/>
          <w:szCs w:val="24"/>
          <w:rtl/>
        </w:rPr>
        <w:t xml:space="preserve">על פי סקר הוצאות והכנסות של הלשכה המרכזית לסטטיסטיקה ומניתוח שוק השכירות בישראל על ידי המועצה הלאומית לכלכלה </w:t>
      </w:r>
      <w:r w:rsidR="006619FF">
        <w:rPr>
          <w:rStyle w:val="af1"/>
          <w:rFonts w:cs="David"/>
          <w:szCs w:val="24"/>
          <w:rtl/>
        </w:rPr>
        <w:footnoteReference w:id="2"/>
      </w:r>
      <w:r w:rsidRPr="008E298B">
        <w:rPr>
          <w:rFonts w:cs="David" w:hint="cs"/>
          <w:szCs w:val="24"/>
          <w:rtl/>
        </w:rPr>
        <w:t xml:space="preserve">עולה, כי נכון לשנת 2015, בישראל כ-2.4 מיליון משקי בית. מתוכם כ-67.6% מתגוררים בדירות אשר נמצאות בבעלותם וכ- 23% ממשקי הבית מתגוררים בשכירות </w:t>
      </w:r>
      <w:r>
        <w:rPr>
          <w:rFonts w:cs="David" w:hint="cs"/>
          <w:szCs w:val="24"/>
          <w:rtl/>
        </w:rPr>
        <w:t>ו</w:t>
      </w:r>
      <w:r w:rsidRPr="008E298B">
        <w:rPr>
          <w:rFonts w:cs="David" w:hint="cs"/>
          <w:szCs w:val="24"/>
          <w:rtl/>
        </w:rPr>
        <w:t>כ-9.</w:t>
      </w:r>
      <w:r w:rsidRPr="008E298B">
        <w:rPr>
          <w:rFonts w:cs="David" w:hint="cs"/>
          <w:szCs w:val="24"/>
          <w:rtl/>
        </w:rPr>
        <w:t>4% מתגוררים במסגרת הסדרים אחרים</w:t>
      </w:r>
      <w:r w:rsidRPr="008E298B">
        <w:rPr>
          <w:rFonts w:cs="David" w:hint="cs"/>
          <w:szCs w:val="24"/>
          <w:rtl/>
        </w:rPr>
        <w:t xml:space="preserve">. סך </w:t>
      </w:r>
      <w:proofErr w:type="spellStart"/>
      <w:r w:rsidRPr="008E298B">
        <w:rPr>
          <w:rFonts w:cs="David" w:hint="cs"/>
          <w:szCs w:val="24"/>
          <w:rtl/>
        </w:rPr>
        <w:t>הכל</w:t>
      </w:r>
      <w:proofErr w:type="spellEnd"/>
      <w:r w:rsidRPr="008E298B">
        <w:rPr>
          <w:rFonts w:cs="David" w:hint="cs"/>
          <w:szCs w:val="24"/>
          <w:rtl/>
        </w:rPr>
        <w:t xml:space="preserve"> מתגוררים בשכירות כ-554 אלף משקי בית. </w:t>
      </w:r>
      <w:r w:rsidRPr="0022736E">
        <w:rPr>
          <w:rFonts w:cs="David" w:hint="cs"/>
          <w:szCs w:val="24"/>
          <w:rtl/>
        </w:rPr>
        <w:t>(ראה תרשים 1 בנספח א').</w:t>
      </w:r>
    </w:p>
    <w:p w:rsidR="00E35477" w:rsidRPr="0022736E" w:rsidRDefault="00E35477" w:rsidP="008E298B">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792"/>
        <w:rPr>
          <w:rFonts w:cs="David"/>
          <w:szCs w:val="24"/>
        </w:rPr>
      </w:pPr>
    </w:p>
    <w:p w:rsidR="00E35477" w:rsidRPr="0022736E" w:rsidRDefault="00E35477" w:rsidP="00FA7E96">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szCs w:val="24"/>
          <w:rtl/>
        </w:rPr>
      </w:pPr>
      <w:r w:rsidRPr="0022736E">
        <w:rPr>
          <w:rFonts w:ascii="David" w:hAnsi="David" w:cs="David" w:hint="cs"/>
          <w:szCs w:val="24"/>
          <w:rtl/>
        </w:rPr>
        <w:t xml:space="preserve">סוגיה חשובה להבנת מוצר השכירות בשוק הדיור הישראלי הינה משך החוזה. בלוח א' </w:t>
      </w:r>
      <w:r w:rsidR="0022736E" w:rsidRPr="0022736E">
        <w:rPr>
          <w:rFonts w:ascii="David" w:hAnsi="David" w:cs="David" w:hint="cs"/>
          <w:szCs w:val="24"/>
          <w:rtl/>
        </w:rPr>
        <w:t>(ראה נספח א')</w:t>
      </w:r>
      <w:r w:rsidRPr="0022736E">
        <w:rPr>
          <w:rFonts w:ascii="David" w:hAnsi="David" w:cs="David" w:hint="cs"/>
          <w:szCs w:val="24"/>
          <w:rtl/>
        </w:rPr>
        <w:t xml:space="preserve"> נציג את הממוצעים השנתיים של שיעור </w:t>
      </w:r>
      <w:r w:rsidR="00316F4A">
        <w:rPr>
          <w:rFonts w:ascii="David" w:hAnsi="David" w:cs="David" w:hint="cs"/>
          <w:szCs w:val="24"/>
          <w:rtl/>
        </w:rPr>
        <w:t xml:space="preserve">חוזי השכירות </w:t>
      </w:r>
      <w:r w:rsidR="005906B5">
        <w:rPr>
          <w:rFonts w:ascii="David" w:hAnsi="David" w:cs="David" w:hint="cs"/>
          <w:szCs w:val="24"/>
          <w:rtl/>
        </w:rPr>
        <w:t>לתקופה הקצרה מ</w:t>
      </w:r>
      <w:r w:rsidRPr="0022736E">
        <w:rPr>
          <w:rFonts w:ascii="David" w:hAnsi="David" w:cs="David" w:hint="cs"/>
          <w:szCs w:val="24"/>
          <w:rtl/>
        </w:rPr>
        <w:t>שנה</w:t>
      </w:r>
      <w:r w:rsidR="00316F4A">
        <w:rPr>
          <w:rFonts w:ascii="David" w:hAnsi="David" w:cs="David" w:hint="cs"/>
          <w:szCs w:val="24"/>
          <w:rtl/>
        </w:rPr>
        <w:t xml:space="preserve"> </w:t>
      </w:r>
      <w:r w:rsidR="005906B5">
        <w:rPr>
          <w:rFonts w:ascii="David" w:hAnsi="David" w:cs="David" w:hint="cs"/>
          <w:szCs w:val="24"/>
          <w:rtl/>
        </w:rPr>
        <w:t>(</w:t>
      </w:r>
      <w:r w:rsidR="00316F4A">
        <w:rPr>
          <w:rFonts w:ascii="David" w:hAnsi="David" w:cs="David" w:hint="cs"/>
          <w:szCs w:val="24"/>
          <w:rtl/>
        </w:rPr>
        <w:t>להלן</w:t>
      </w:r>
      <w:r w:rsidR="005906B5">
        <w:rPr>
          <w:rFonts w:ascii="David" w:hAnsi="David" w:cs="David" w:hint="cs"/>
          <w:szCs w:val="24"/>
          <w:rtl/>
        </w:rPr>
        <w:t xml:space="preserve">- </w:t>
      </w:r>
      <w:r w:rsidR="00316F4A" w:rsidRPr="00415488">
        <w:rPr>
          <w:rFonts w:ascii="David" w:hAnsi="David" w:cs="David" w:hint="cs"/>
          <w:b/>
          <w:bCs/>
          <w:szCs w:val="24"/>
          <w:rtl/>
        </w:rPr>
        <w:t>החוזים הקצרים</w:t>
      </w:r>
      <w:r w:rsidRPr="0022736E">
        <w:rPr>
          <w:rFonts w:ascii="David" w:hAnsi="David" w:cs="David" w:hint="cs"/>
          <w:szCs w:val="24"/>
          <w:rtl/>
        </w:rPr>
        <w:t>), שיעור</w:t>
      </w:r>
      <w:r w:rsidR="00316F4A">
        <w:rPr>
          <w:rFonts w:ascii="David" w:hAnsi="David" w:cs="David" w:hint="cs"/>
          <w:szCs w:val="24"/>
          <w:rtl/>
        </w:rPr>
        <w:t xml:space="preserve"> חוזי השכירות </w:t>
      </w:r>
      <w:r w:rsidR="00415488">
        <w:rPr>
          <w:rFonts w:ascii="David" w:hAnsi="David" w:cs="David" w:hint="cs"/>
          <w:szCs w:val="24"/>
          <w:rtl/>
        </w:rPr>
        <w:t>לתקופה של שנה</w:t>
      </w:r>
      <w:r w:rsidR="00316F4A">
        <w:rPr>
          <w:rFonts w:ascii="David" w:hAnsi="David" w:cs="David" w:hint="cs"/>
          <w:szCs w:val="24"/>
          <w:rtl/>
        </w:rPr>
        <w:t xml:space="preserve"> </w:t>
      </w:r>
      <w:r w:rsidR="00415488">
        <w:rPr>
          <w:rFonts w:ascii="David" w:hAnsi="David" w:cs="David" w:hint="cs"/>
          <w:szCs w:val="24"/>
          <w:rtl/>
        </w:rPr>
        <w:t xml:space="preserve">עד שנתיים </w:t>
      </w:r>
      <w:r w:rsidR="00316F4A">
        <w:rPr>
          <w:rFonts w:ascii="David" w:hAnsi="David" w:cs="David" w:hint="cs"/>
          <w:szCs w:val="24"/>
          <w:rtl/>
        </w:rPr>
        <w:t>(להלן</w:t>
      </w:r>
      <w:r w:rsidR="00415488">
        <w:rPr>
          <w:rFonts w:ascii="David" w:hAnsi="David" w:cs="David" w:hint="cs"/>
          <w:szCs w:val="24"/>
          <w:rtl/>
        </w:rPr>
        <w:t xml:space="preserve">- </w:t>
      </w:r>
      <w:r w:rsidRPr="00415488">
        <w:rPr>
          <w:rFonts w:ascii="David" w:hAnsi="David" w:cs="David" w:hint="cs"/>
          <w:b/>
          <w:bCs/>
          <w:szCs w:val="24"/>
          <w:rtl/>
        </w:rPr>
        <w:t>החוזים השנתיים</w:t>
      </w:r>
      <w:r w:rsidR="00316F4A">
        <w:rPr>
          <w:rFonts w:ascii="David" w:hAnsi="David" w:cs="David" w:hint="cs"/>
          <w:szCs w:val="24"/>
          <w:rtl/>
        </w:rPr>
        <w:t>)</w:t>
      </w:r>
      <w:r w:rsidRPr="0022736E">
        <w:rPr>
          <w:rFonts w:ascii="David" w:hAnsi="David" w:cs="David" w:hint="cs"/>
          <w:szCs w:val="24"/>
          <w:rtl/>
        </w:rPr>
        <w:t>, ושיעור</w:t>
      </w:r>
      <w:r w:rsidR="00316F4A">
        <w:rPr>
          <w:rFonts w:ascii="David" w:hAnsi="David" w:cs="David" w:hint="cs"/>
          <w:szCs w:val="24"/>
          <w:rtl/>
        </w:rPr>
        <w:t xml:space="preserve"> חוזי השכירות</w:t>
      </w:r>
      <w:r w:rsidRPr="0022736E">
        <w:rPr>
          <w:rFonts w:ascii="David" w:hAnsi="David" w:cs="David" w:hint="cs"/>
          <w:szCs w:val="24"/>
          <w:rtl/>
        </w:rPr>
        <w:t xml:space="preserve"> </w:t>
      </w:r>
      <w:r w:rsidR="00415488">
        <w:rPr>
          <w:rFonts w:ascii="David" w:hAnsi="David" w:cs="David" w:hint="cs"/>
          <w:szCs w:val="24"/>
          <w:rtl/>
        </w:rPr>
        <w:t>לתקופה של שנתיים ואילך (</w:t>
      </w:r>
      <w:r w:rsidR="00316F4A">
        <w:rPr>
          <w:rFonts w:ascii="David" w:hAnsi="David" w:cs="David" w:hint="cs"/>
          <w:szCs w:val="24"/>
          <w:rtl/>
        </w:rPr>
        <w:t>להלן</w:t>
      </w:r>
      <w:r w:rsidR="00415488">
        <w:rPr>
          <w:rFonts w:ascii="David" w:hAnsi="David" w:cs="David" w:hint="cs"/>
          <w:szCs w:val="24"/>
          <w:rtl/>
        </w:rPr>
        <w:t>-</w:t>
      </w:r>
      <w:r w:rsidR="00316F4A">
        <w:rPr>
          <w:rFonts w:ascii="David" w:hAnsi="David" w:cs="David" w:hint="cs"/>
          <w:szCs w:val="24"/>
          <w:rtl/>
        </w:rPr>
        <w:t xml:space="preserve"> </w:t>
      </w:r>
      <w:r w:rsidR="00316F4A" w:rsidRPr="00415488">
        <w:rPr>
          <w:rFonts w:ascii="David" w:hAnsi="David" w:cs="David" w:hint="cs"/>
          <w:b/>
          <w:bCs/>
          <w:szCs w:val="24"/>
          <w:rtl/>
        </w:rPr>
        <w:t>החוזים הארוכים</w:t>
      </w:r>
      <w:r w:rsidRPr="0022736E">
        <w:rPr>
          <w:rFonts w:ascii="David" w:hAnsi="David" w:cs="David" w:hint="cs"/>
          <w:szCs w:val="24"/>
          <w:rtl/>
        </w:rPr>
        <w:t xml:space="preserve">). בתרשימים 2 ו-3 להלן נציג את </w:t>
      </w:r>
      <w:r w:rsidR="00316F4A">
        <w:rPr>
          <w:rFonts w:ascii="David" w:hAnsi="David" w:cs="David" w:hint="cs"/>
          <w:szCs w:val="24"/>
          <w:rtl/>
        </w:rPr>
        <w:t>אחוז החוזים ה</w:t>
      </w:r>
      <w:r w:rsidR="00FA7E96">
        <w:rPr>
          <w:rFonts w:ascii="David" w:hAnsi="David" w:cs="David" w:hint="cs"/>
          <w:szCs w:val="24"/>
          <w:rtl/>
        </w:rPr>
        <w:t>ארוכי</w:t>
      </w:r>
      <w:r w:rsidR="00A43188">
        <w:rPr>
          <w:rFonts w:ascii="David" w:hAnsi="David" w:cs="David" w:hint="cs"/>
          <w:szCs w:val="24"/>
          <w:rtl/>
        </w:rPr>
        <w:t xml:space="preserve">ם מכלל חוזי </w:t>
      </w:r>
      <w:r w:rsidR="00A43188">
        <w:rPr>
          <w:rFonts w:ascii="David" w:hAnsi="David" w:cs="David" w:hint="cs"/>
          <w:szCs w:val="24"/>
          <w:rtl/>
        </w:rPr>
        <w:lastRenderedPageBreak/>
        <w:t xml:space="preserve">השכירות </w:t>
      </w:r>
      <w:r w:rsidR="00A43188" w:rsidRPr="00A43188">
        <w:rPr>
          <w:rFonts w:ascii="David" w:hAnsi="David" w:cs="David" w:hint="cs"/>
          <w:szCs w:val="24"/>
          <w:rtl/>
        </w:rPr>
        <w:t xml:space="preserve">שנחתמו ואת אחוז </w:t>
      </w:r>
      <w:r w:rsidR="00C30513" w:rsidRPr="00A43188">
        <w:rPr>
          <w:rFonts w:ascii="David" w:hAnsi="David" w:cs="David" w:hint="cs"/>
          <w:szCs w:val="24"/>
          <w:rtl/>
        </w:rPr>
        <w:t>ה</w:t>
      </w:r>
      <w:r w:rsidR="00316F4A" w:rsidRPr="00A43188">
        <w:rPr>
          <w:rFonts w:ascii="David" w:hAnsi="David" w:cs="David" w:hint="cs"/>
          <w:szCs w:val="24"/>
          <w:rtl/>
        </w:rPr>
        <w:t xml:space="preserve">חוזים </w:t>
      </w:r>
      <w:r w:rsidRPr="00A43188">
        <w:rPr>
          <w:rFonts w:ascii="David" w:hAnsi="David" w:cs="David" w:hint="cs"/>
          <w:szCs w:val="24"/>
          <w:rtl/>
        </w:rPr>
        <w:t xml:space="preserve">השנתיים </w:t>
      </w:r>
      <w:r w:rsidR="00A43188" w:rsidRPr="00A43188">
        <w:rPr>
          <w:rFonts w:ascii="David" w:hAnsi="David" w:cs="David" w:hint="cs"/>
          <w:szCs w:val="24"/>
          <w:rtl/>
        </w:rPr>
        <w:t>מכלל חוזי השכירות שנחתמו לאורך השנים 2005-2015</w:t>
      </w:r>
      <w:r w:rsidR="009963DA" w:rsidRPr="00A43188">
        <w:rPr>
          <w:rStyle w:val="af1"/>
          <w:rFonts w:ascii="David" w:hAnsi="David" w:cs="David"/>
          <w:szCs w:val="24"/>
          <w:rtl/>
        </w:rPr>
        <w:footnoteReference w:id="3"/>
      </w:r>
      <w:r w:rsidRPr="00A43188">
        <w:rPr>
          <w:rFonts w:ascii="David" w:hAnsi="David" w:cs="David" w:hint="cs"/>
          <w:szCs w:val="24"/>
          <w:rtl/>
        </w:rPr>
        <w:t>.</w:t>
      </w:r>
    </w:p>
    <w:p w:rsidR="00C30513" w:rsidRDefault="00E35477" w:rsidP="0022736E">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szCs w:val="24"/>
        </w:rPr>
      </w:pPr>
      <w:r w:rsidRPr="0022736E">
        <w:rPr>
          <w:rFonts w:ascii="David" w:hAnsi="David" w:cs="David" w:hint="cs"/>
          <w:szCs w:val="24"/>
          <w:rtl/>
        </w:rPr>
        <w:t>בתקופה הנבדקת</w:t>
      </w:r>
      <w:r w:rsidR="00C30513">
        <w:rPr>
          <w:rFonts w:ascii="David" w:hAnsi="David" w:cs="David" w:hint="cs"/>
          <w:szCs w:val="24"/>
          <w:rtl/>
        </w:rPr>
        <w:t>,</w:t>
      </w:r>
      <w:r w:rsidRPr="0022736E">
        <w:rPr>
          <w:rFonts w:ascii="David" w:hAnsi="David" w:cs="David" w:hint="cs"/>
          <w:szCs w:val="24"/>
          <w:rtl/>
        </w:rPr>
        <w:t xml:space="preserve"> משך החוזה הממוצע שנחתם עמד על כ-13.5 חודשים. שיעור החוזים הקצרים שנחתמו עמד על 2.5%, שיעור החוזים השנתיים שנחתמו עמד על 90.1%, ושיעור החוזים הארוכים שנחתמו עמד על 7.4%. </w:t>
      </w:r>
    </w:p>
    <w:p w:rsidR="00E35477" w:rsidRPr="0022736E" w:rsidRDefault="00E35477" w:rsidP="004F6E0B">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szCs w:val="24"/>
        </w:rPr>
      </w:pPr>
      <w:r w:rsidRPr="0022736E">
        <w:rPr>
          <w:rFonts w:ascii="David" w:hAnsi="David" w:cs="David" w:hint="cs"/>
          <w:szCs w:val="24"/>
          <w:rtl/>
        </w:rPr>
        <w:t xml:space="preserve">במהלך התקופה, שיעור החוזים השנתיים שנרשם בשנים 2008-2005 נע בטווח של 91%-90%, בשנים 2012-2009 </w:t>
      </w:r>
      <w:r w:rsidR="002C7856" w:rsidRPr="0022736E">
        <w:rPr>
          <w:rFonts w:ascii="David" w:hAnsi="David" w:cs="David" w:hint="cs"/>
          <w:szCs w:val="24"/>
          <w:rtl/>
        </w:rPr>
        <w:t>ירד</w:t>
      </w:r>
      <w:r w:rsidR="002C7856">
        <w:rPr>
          <w:rFonts w:ascii="David" w:hAnsi="David" w:cs="David" w:hint="cs"/>
          <w:szCs w:val="24"/>
          <w:rtl/>
        </w:rPr>
        <w:t xml:space="preserve"> </w:t>
      </w:r>
      <w:r w:rsidR="00C30513">
        <w:rPr>
          <w:rFonts w:ascii="David" w:hAnsi="David" w:cs="David" w:hint="cs"/>
          <w:szCs w:val="24"/>
          <w:rtl/>
        </w:rPr>
        <w:t>השיעור</w:t>
      </w:r>
      <w:r w:rsidR="00955644">
        <w:rPr>
          <w:rFonts w:ascii="David" w:hAnsi="David" w:cs="David" w:hint="cs"/>
          <w:szCs w:val="24"/>
          <w:rtl/>
        </w:rPr>
        <w:t xml:space="preserve"> </w:t>
      </w:r>
      <w:r w:rsidRPr="0022736E">
        <w:rPr>
          <w:rFonts w:ascii="David" w:hAnsi="David" w:cs="David" w:hint="cs"/>
          <w:szCs w:val="24"/>
          <w:rtl/>
        </w:rPr>
        <w:t xml:space="preserve">לטווח של 89%-88%, ובשנים 2015-2014 </w:t>
      </w:r>
      <w:r w:rsidR="00C30513" w:rsidRPr="0022736E">
        <w:rPr>
          <w:rFonts w:ascii="David" w:hAnsi="David" w:cs="David" w:hint="cs"/>
          <w:szCs w:val="24"/>
          <w:rtl/>
        </w:rPr>
        <w:t>ה</w:t>
      </w:r>
      <w:r w:rsidR="00C30513">
        <w:rPr>
          <w:rFonts w:ascii="David" w:hAnsi="David" w:cs="David" w:hint="cs"/>
          <w:szCs w:val="24"/>
          <w:rtl/>
        </w:rPr>
        <w:t>שיעור</w:t>
      </w:r>
      <w:r w:rsidR="00C30513" w:rsidRPr="0022736E">
        <w:rPr>
          <w:rFonts w:ascii="David" w:hAnsi="David" w:cs="David" w:hint="cs"/>
          <w:szCs w:val="24"/>
          <w:rtl/>
        </w:rPr>
        <w:t xml:space="preserve"> </w:t>
      </w:r>
      <w:r w:rsidRPr="0022736E">
        <w:rPr>
          <w:rFonts w:ascii="David" w:hAnsi="David" w:cs="David" w:hint="cs"/>
          <w:szCs w:val="24"/>
          <w:rtl/>
        </w:rPr>
        <w:t>חזר לטווח של 91%-90%</w:t>
      </w:r>
      <w:r w:rsidR="0022736E" w:rsidRPr="0022736E">
        <w:rPr>
          <w:rFonts w:ascii="David" w:hAnsi="David" w:cs="David" w:hint="cs"/>
          <w:szCs w:val="24"/>
          <w:rtl/>
        </w:rPr>
        <w:t xml:space="preserve"> (ראה תרשים 2 בנספח א')</w:t>
      </w:r>
      <w:r w:rsidRPr="0022736E">
        <w:rPr>
          <w:rFonts w:ascii="David" w:hAnsi="David" w:cs="David" w:hint="cs"/>
          <w:szCs w:val="24"/>
          <w:rtl/>
        </w:rPr>
        <w:t xml:space="preserve">. לעומת זאת, שיעור החוזים הארוכים הנחתמים עומד בממוצע על כ-6% בשנים 2008-2005, </w:t>
      </w:r>
      <w:r w:rsidR="00955644">
        <w:rPr>
          <w:rFonts w:ascii="David" w:hAnsi="David" w:cs="David" w:hint="cs"/>
          <w:szCs w:val="24"/>
          <w:rtl/>
        </w:rPr>
        <w:t>עלה</w:t>
      </w:r>
      <w:r w:rsidRPr="0022736E">
        <w:rPr>
          <w:rFonts w:ascii="David" w:hAnsi="David" w:cs="David" w:hint="cs"/>
          <w:szCs w:val="24"/>
          <w:rtl/>
        </w:rPr>
        <w:t xml:space="preserve"> עד לכ-10% בסוף שנת 2013, וירד במהירות חזרה עד לכ-6% בסוף שנת 2015</w:t>
      </w:r>
      <w:r w:rsidR="0022736E" w:rsidRPr="0022736E">
        <w:rPr>
          <w:rFonts w:ascii="David" w:hAnsi="David" w:cs="David" w:hint="cs"/>
          <w:szCs w:val="24"/>
          <w:rtl/>
        </w:rPr>
        <w:t xml:space="preserve"> (ראה תרשים 3 בנספח א')</w:t>
      </w:r>
      <w:r w:rsidRPr="0022736E">
        <w:rPr>
          <w:rFonts w:ascii="David" w:hAnsi="David" w:cs="David" w:hint="cs"/>
          <w:szCs w:val="24"/>
          <w:rtl/>
        </w:rPr>
        <w:t>.</w:t>
      </w:r>
    </w:p>
    <w:p w:rsidR="005268D4" w:rsidRDefault="00844295" w:rsidP="00937EEF">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szCs w:val="24"/>
        </w:rPr>
      </w:pPr>
      <w:r>
        <w:rPr>
          <w:rFonts w:ascii="David" w:hAnsi="David" w:cs="David" w:hint="cs"/>
          <w:szCs w:val="24"/>
          <w:rtl/>
        </w:rPr>
        <w:t>לצורך השוואה בין</w:t>
      </w:r>
      <w:r w:rsidR="007C7FE0">
        <w:rPr>
          <w:rFonts w:ascii="David" w:hAnsi="David" w:cs="David" w:hint="cs"/>
          <w:szCs w:val="24"/>
          <w:rtl/>
        </w:rPr>
        <w:t xml:space="preserve"> משך המגורים בדירה שכורה אל </w:t>
      </w:r>
      <w:r w:rsidR="008725B8">
        <w:rPr>
          <w:rFonts w:ascii="David" w:hAnsi="David" w:cs="David" w:hint="cs"/>
          <w:szCs w:val="24"/>
          <w:rtl/>
        </w:rPr>
        <w:t>מול משך החוזה</w:t>
      </w:r>
      <w:r w:rsidR="005268D4" w:rsidRPr="0022736E">
        <w:rPr>
          <w:rFonts w:ascii="David" w:hAnsi="David" w:cs="David" w:hint="cs"/>
          <w:szCs w:val="24"/>
          <w:rtl/>
        </w:rPr>
        <w:t xml:space="preserve">, </w:t>
      </w:r>
      <w:r w:rsidR="007C7FE0">
        <w:rPr>
          <w:rFonts w:ascii="David" w:hAnsi="David" w:cs="David" w:hint="cs"/>
          <w:szCs w:val="24"/>
          <w:rtl/>
        </w:rPr>
        <w:t>חושבה</w:t>
      </w:r>
      <w:r w:rsidR="005268D4" w:rsidRPr="0022736E">
        <w:rPr>
          <w:rFonts w:ascii="David" w:hAnsi="David" w:cs="David" w:hint="cs"/>
          <w:szCs w:val="24"/>
          <w:rtl/>
        </w:rPr>
        <w:t xml:space="preserve"> ההתפלגות של משך ההתגוררות בדירה שכורה בישראל ב</w:t>
      </w:r>
      <w:r w:rsidR="00C722DD">
        <w:rPr>
          <w:rFonts w:ascii="David" w:hAnsi="David" w:cs="David" w:hint="cs"/>
          <w:szCs w:val="24"/>
          <w:rtl/>
        </w:rPr>
        <w:t>ין ה</w:t>
      </w:r>
      <w:r w:rsidR="005268D4" w:rsidRPr="0022736E">
        <w:rPr>
          <w:rFonts w:ascii="David" w:hAnsi="David" w:cs="David" w:hint="cs"/>
          <w:szCs w:val="24"/>
          <w:rtl/>
        </w:rPr>
        <w:t xml:space="preserve">שנים 2015-2005. בלוח </w:t>
      </w:r>
      <w:r w:rsidR="0022736E" w:rsidRPr="0022736E">
        <w:rPr>
          <w:rFonts w:ascii="David" w:hAnsi="David" w:cs="David" w:hint="cs"/>
          <w:szCs w:val="24"/>
          <w:rtl/>
        </w:rPr>
        <w:t>ב</w:t>
      </w:r>
      <w:r w:rsidR="005268D4" w:rsidRPr="0022736E">
        <w:rPr>
          <w:rFonts w:ascii="David" w:hAnsi="David" w:cs="David" w:hint="cs"/>
          <w:szCs w:val="24"/>
          <w:rtl/>
        </w:rPr>
        <w:t xml:space="preserve">' </w:t>
      </w:r>
      <w:r w:rsidR="00423066">
        <w:rPr>
          <w:rFonts w:ascii="David" w:hAnsi="David" w:cs="David" w:hint="cs"/>
          <w:szCs w:val="24"/>
          <w:rtl/>
        </w:rPr>
        <w:t xml:space="preserve">שבנספח א' </w:t>
      </w:r>
      <w:r w:rsidR="005268D4" w:rsidRPr="0022736E">
        <w:rPr>
          <w:rFonts w:ascii="David" w:hAnsi="David" w:cs="David" w:hint="cs"/>
          <w:szCs w:val="24"/>
          <w:rtl/>
        </w:rPr>
        <w:t>מת</w:t>
      </w:r>
      <w:r w:rsidR="00423066">
        <w:rPr>
          <w:rFonts w:ascii="David" w:hAnsi="David" w:cs="David" w:hint="cs"/>
          <w:szCs w:val="24"/>
          <w:rtl/>
        </w:rPr>
        <w:t>ו</w:t>
      </w:r>
      <w:r w:rsidR="005268D4" w:rsidRPr="0022736E">
        <w:rPr>
          <w:rFonts w:ascii="David" w:hAnsi="David" w:cs="David" w:hint="cs"/>
          <w:szCs w:val="24"/>
          <w:rtl/>
        </w:rPr>
        <w:t>אר</w:t>
      </w:r>
      <w:r w:rsidR="00423066">
        <w:rPr>
          <w:rFonts w:ascii="David" w:hAnsi="David" w:cs="David" w:hint="cs"/>
          <w:szCs w:val="24"/>
          <w:rtl/>
        </w:rPr>
        <w:t>ת</w:t>
      </w:r>
      <w:r w:rsidR="005268D4" w:rsidRPr="0022736E">
        <w:rPr>
          <w:rFonts w:ascii="David" w:hAnsi="David" w:cs="David" w:hint="cs"/>
          <w:szCs w:val="24"/>
          <w:rtl/>
        </w:rPr>
        <w:t xml:space="preserve"> את </w:t>
      </w:r>
      <w:r w:rsidR="00423066">
        <w:rPr>
          <w:rFonts w:ascii="David" w:hAnsi="David" w:cs="David" w:hint="cs"/>
          <w:szCs w:val="24"/>
          <w:rtl/>
        </w:rPr>
        <w:t>ה</w:t>
      </w:r>
      <w:r w:rsidR="005268D4" w:rsidRPr="0022736E">
        <w:rPr>
          <w:rFonts w:ascii="David" w:hAnsi="David" w:cs="David" w:hint="cs"/>
          <w:szCs w:val="24"/>
          <w:rtl/>
        </w:rPr>
        <w:t xml:space="preserve">התפלגות השוכרים לפי קבוצות </w:t>
      </w:r>
      <w:r w:rsidR="007C7FE0">
        <w:rPr>
          <w:rFonts w:ascii="David" w:hAnsi="David" w:cs="David" w:hint="cs"/>
          <w:szCs w:val="24"/>
          <w:rtl/>
        </w:rPr>
        <w:t xml:space="preserve">שהוגדרו על פי </w:t>
      </w:r>
      <w:r w:rsidR="005268D4" w:rsidRPr="0022736E">
        <w:rPr>
          <w:rFonts w:ascii="David" w:hAnsi="David" w:cs="David" w:hint="cs"/>
          <w:szCs w:val="24"/>
          <w:rtl/>
        </w:rPr>
        <w:t xml:space="preserve">משך </w:t>
      </w:r>
      <w:r w:rsidR="007C7FE0">
        <w:rPr>
          <w:rFonts w:ascii="David" w:hAnsi="David" w:cs="David" w:hint="cs"/>
          <w:szCs w:val="24"/>
          <w:rtl/>
        </w:rPr>
        <w:t>התגוררותם בדירות כאמור</w:t>
      </w:r>
      <w:r w:rsidR="005268D4" w:rsidRPr="0022736E">
        <w:rPr>
          <w:rFonts w:ascii="David" w:hAnsi="David" w:cs="David" w:hint="cs"/>
          <w:szCs w:val="24"/>
          <w:rtl/>
        </w:rPr>
        <w:t>.</w:t>
      </w:r>
      <w:r w:rsidR="005268D4" w:rsidRPr="0022736E">
        <w:rPr>
          <w:rStyle w:val="af1"/>
          <w:rFonts w:ascii="David" w:hAnsi="David" w:cs="David"/>
          <w:szCs w:val="24"/>
          <w:rtl/>
        </w:rPr>
        <w:footnoteReference w:id="4"/>
      </w:r>
      <w:r w:rsidR="005268D4" w:rsidRPr="0022736E">
        <w:rPr>
          <w:rFonts w:ascii="David" w:hAnsi="David" w:cs="David" w:hint="cs"/>
          <w:szCs w:val="24"/>
          <w:rtl/>
        </w:rPr>
        <w:t xml:space="preserve"> כך, בעוד מעל 90</w:t>
      </w:r>
      <w:r w:rsidR="002C7856">
        <w:rPr>
          <w:rFonts w:ascii="David" w:hAnsi="David" w:cs="David" w:hint="cs"/>
          <w:szCs w:val="24"/>
          <w:rtl/>
        </w:rPr>
        <w:t>%</w:t>
      </w:r>
      <w:r w:rsidR="005268D4" w:rsidRPr="0022736E">
        <w:rPr>
          <w:rFonts w:ascii="David" w:hAnsi="David" w:cs="David" w:hint="cs"/>
          <w:szCs w:val="24"/>
          <w:rtl/>
        </w:rPr>
        <w:t xml:space="preserve"> מהחוזים נחתמים לשנה, רק </w:t>
      </w:r>
      <w:r w:rsidR="009A6649">
        <w:rPr>
          <w:rFonts w:ascii="David" w:hAnsi="David" w:cs="David" w:hint="cs"/>
          <w:szCs w:val="24"/>
          <w:rtl/>
        </w:rPr>
        <w:t>כ-28%</w:t>
      </w:r>
      <w:r w:rsidR="005268D4" w:rsidRPr="0022736E">
        <w:rPr>
          <w:rFonts w:ascii="David" w:hAnsi="David" w:cs="David" w:hint="cs"/>
          <w:szCs w:val="24"/>
          <w:rtl/>
        </w:rPr>
        <w:t xml:space="preserve"> ממשקי הבית מתגוררים בדירה </w:t>
      </w:r>
      <w:r w:rsidR="00C722DD">
        <w:rPr>
          <w:rFonts w:ascii="David" w:hAnsi="David" w:cs="David" w:hint="cs"/>
          <w:szCs w:val="24"/>
          <w:rtl/>
        </w:rPr>
        <w:t xml:space="preserve">למשך </w:t>
      </w:r>
      <w:r w:rsidR="005268D4" w:rsidRPr="0022736E">
        <w:rPr>
          <w:rFonts w:ascii="David" w:hAnsi="David" w:cs="David" w:hint="cs"/>
          <w:szCs w:val="24"/>
          <w:rtl/>
        </w:rPr>
        <w:t>שנה אחת בלבד. כמחצית מהשוכרים מתגוררים 3 שנים ומעלה בדירתם, וכש</w:t>
      </w:r>
      <w:r w:rsidR="009A6649">
        <w:rPr>
          <w:rFonts w:ascii="David" w:hAnsi="David" w:cs="David" w:hint="cs"/>
          <w:szCs w:val="24"/>
          <w:rtl/>
        </w:rPr>
        <w:t>ל</w:t>
      </w:r>
      <w:r w:rsidR="005268D4" w:rsidRPr="0022736E">
        <w:rPr>
          <w:rFonts w:ascii="David" w:hAnsi="David" w:cs="David" w:hint="cs"/>
          <w:szCs w:val="24"/>
          <w:rtl/>
        </w:rPr>
        <w:t>יש מהשוכרים מתגוררים 5 שנים ומעלה בדירה שכורה (לעומת זאת, רק 2%-1% מהחוזים נחתמים ל-5 שנים ומעלה).</w:t>
      </w:r>
      <w:bookmarkStart w:id="4" w:name="_GoBack"/>
      <w:bookmarkEnd w:id="4"/>
    </w:p>
    <w:p w:rsidR="008725B8" w:rsidRDefault="008725B8" w:rsidP="00CD59FC">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792"/>
        <w:rPr>
          <w:rFonts w:ascii="David" w:hAnsi="David" w:cs="David"/>
          <w:szCs w:val="24"/>
        </w:rPr>
      </w:pPr>
    </w:p>
    <w:p w:rsidR="0022736E" w:rsidRPr="00541EEF" w:rsidRDefault="0022736E" w:rsidP="009963DA">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Pr>
      </w:pPr>
      <w:r w:rsidRPr="00541EEF">
        <w:rPr>
          <w:rFonts w:eastAsia="Calibri" w:cs="David" w:hint="cs"/>
          <w:b/>
          <w:bCs/>
          <w:smallCaps/>
          <w:szCs w:val="24"/>
          <w:rtl/>
        </w:rPr>
        <w:t xml:space="preserve">לוחות </w:t>
      </w:r>
      <w:r w:rsidR="00A546C5" w:rsidRPr="00541EEF">
        <w:rPr>
          <w:rFonts w:eastAsia="Calibri" w:cs="David" w:hint="cs"/>
          <w:b/>
          <w:bCs/>
          <w:smallCaps/>
          <w:szCs w:val="24"/>
          <w:rtl/>
        </w:rPr>
        <w:t>זמנים</w:t>
      </w:r>
      <w:r w:rsidR="009963DA" w:rsidRPr="00541EEF">
        <w:rPr>
          <w:rFonts w:eastAsia="Calibri" w:cs="David" w:hint="cs"/>
          <w:b/>
          <w:bCs/>
          <w:smallCaps/>
          <w:szCs w:val="24"/>
          <w:rtl/>
        </w:rPr>
        <w:t xml:space="preserve"> של ההליך</w:t>
      </w:r>
    </w:p>
    <w:tbl>
      <w:tblPr>
        <w:tblpPr w:leftFromText="180" w:rightFromText="180" w:vertAnchor="text" w:horzAnchor="margin" w:tblpXSpec="center" w:tblpY="46"/>
        <w:tblW w:w="747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678"/>
        <w:gridCol w:w="4384"/>
        <w:gridCol w:w="1417"/>
      </w:tblGrid>
      <w:tr w:rsidR="004E3AF9" w:rsidRPr="00D944CC" w:rsidTr="0095643D">
        <w:trPr>
          <w:jc w:val="center"/>
        </w:trPr>
        <w:tc>
          <w:tcPr>
            <w:tcW w:w="1678" w:type="dxa"/>
            <w:tcBorders>
              <w:top w:val="single" w:sz="18" w:space="0" w:color="auto"/>
              <w:bottom w:val="single" w:sz="18" w:space="0" w:color="auto"/>
            </w:tcBorders>
          </w:tcPr>
          <w:p w:rsidR="004E3AF9" w:rsidRPr="00F72D17" w:rsidRDefault="004E3AF9"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Pr>
            </w:pPr>
            <w:r w:rsidRPr="00F72D17">
              <w:rPr>
                <w:rFonts w:eastAsia="Calibri" w:cs="David"/>
                <w:b/>
                <w:bCs/>
                <w:sz w:val="24"/>
                <w:szCs w:val="24"/>
                <w:rtl/>
              </w:rPr>
              <w:t>התאריך</w:t>
            </w:r>
          </w:p>
        </w:tc>
        <w:tc>
          <w:tcPr>
            <w:tcW w:w="4384" w:type="dxa"/>
            <w:tcBorders>
              <w:top w:val="single" w:sz="18" w:space="0" w:color="auto"/>
              <w:bottom w:val="single" w:sz="18" w:space="0" w:color="auto"/>
            </w:tcBorders>
          </w:tcPr>
          <w:p w:rsidR="004E3AF9" w:rsidRPr="00D944CC" w:rsidRDefault="004E3AF9"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944CC">
              <w:rPr>
                <w:rFonts w:eastAsia="Calibri" w:cs="David"/>
                <w:b/>
                <w:bCs/>
                <w:sz w:val="24"/>
                <w:szCs w:val="24"/>
                <w:rtl/>
              </w:rPr>
              <w:t>הפעילות</w:t>
            </w:r>
          </w:p>
        </w:tc>
        <w:tc>
          <w:tcPr>
            <w:tcW w:w="1417" w:type="dxa"/>
            <w:tcBorders>
              <w:top w:val="single" w:sz="18" w:space="0" w:color="auto"/>
              <w:bottom w:val="single" w:sz="18" w:space="0" w:color="auto"/>
            </w:tcBorders>
          </w:tcPr>
          <w:p w:rsidR="004E3AF9" w:rsidRPr="00D944CC" w:rsidRDefault="004E3AF9" w:rsidP="009564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b/>
                <w:bCs/>
                <w:sz w:val="24"/>
                <w:szCs w:val="24"/>
                <w:rtl/>
              </w:rPr>
            </w:pPr>
            <w:r>
              <w:rPr>
                <w:rFonts w:eastAsia="Calibri" w:cs="David" w:hint="cs"/>
                <w:b/>
                <w:bCs/>
                <w:sz w:val="24"/>
                <w:szCs w:val="24"/>
                <w:rtl/>
              </w:rPr>
              <w:t>שלב</w:t>
            </w:r>
          </w:p>
        </w:tc>
      </w:tr>
      <w:tr w:rsidR="004E3AF9" w:rsidRPr="00D944CC" w:rsidTr="0095643D">
        <w:trPr>
          <w:trHeight w:val="861"/>
          <w:jc w:val="center"/>
        </w:trPr>
        <w:tc>
          <w:tcPr>
            <w:tcW w:w="1678" w:type="dxa"/>
            <w:tcBorders>
              <w:top w:val="single" w:sz="18" w:space="0" w:color="auto"/>
            </w:tcBorders>
          </w:tcPr>
          <w:p w:rsidR="004E3AF9" w:rsidRPr="004A3614" w:rsidRDefault="002C7856"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Pr>
            </w:pPr>
            <w:r>
              <w:rPr>
                <w:rFonts w:eastAsia="Calibri" w:cs="David"/>
                <w:sz w:val="24"/>
                <w:szCs w:val="24"/>
              </w:rPr>
              <w:t>26</w:t>
            </w:r>
            <w:r w:rsidR="004E3AF9">
              <w:rPr>
                <w:rFonts w:eastAsia="Calibri" w:cs="David"/>
                <w:sz w:val="24"/>
                <w:szCs w:val="24"/>
              </w:rPr>
              <w:t>.6.17</w:t>
            </w:r>
          </w:p>
        </w:tc>
        <w:tc>
          <w:tcPr>
            <w:tcW w:w="4384" w:type="dxa"/>
            <w:tcBorders>
              <w:top w:val="nil"/>
            </w:tcBorders>
          </w:tcPr>
          <w:p w:rsidR="004E3AF9" w:rsidRPr="00D944CC" w:rsidRDefault="004E3AF9"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color w:val="365F91"/>
                <w:sz w:val="24"/>
                <w:szCs w:val="24"/>
                <w:rtl/>
              </w:rPr>
            </w:pPr>
            <w:r w:rsidRPr="00D944CC">
              <w:rPr>
                <w:rFonts w:eastAsia="Calibri" w:cs="David"/>
                <w:b/>
                <w:bCs/>
                <w:sz w:val="24"/>
                <w:szCs w:val="24"/>
                <w:rtl/>
              </w:rPr>
              <w:t>מועד פרסום</w:t>
            </w:r>
            <w:r>
              <w:rPr>
                <w:rFonts w:eastAsia="Calibri" w:cs="David" w:hint="cs"/>
                <w:b/>
                <w:bCs/>
                <w:sz w:val="24"/>
                <w:szCs w:val="24"/>
                <w:rtl/>
              </w:rPr>
              <w:t xml:space="preserve"> הבקשה לקבלת מידע</w:t>
            </w:r>
            <w:r w:rsidRPr="00D944CC">
              <w:rPr>
                <w:rFonts w:eastAsia="Calibri" w:cs="David"/>
                <w:b/>
                <w:bCs/>
                <w:sz w:val="24"/>
                <w:szCs w:val="24"/>
                <w:rtl/>
              </w:rPr>
              <w:t xml:space="preserve"> </w:t>
            </w:r>
            <w:r>
              <w:rPr>
                <w:rFonts w:eastAsia="Calibri" w:cs="David" w:hint="cs"/>
                <w:b/>
                <w:bCs/>
                <w:sz w:val="24"/>
                <w:szCs w:val="24"/>
                <w:rtl/>
              </w:rPr>
              <w:t>(</w:t>
            </w:r>
            <w:r>
              <w:rPr>
                <w:rFonts w:eastAsia="Calibri" w:cs="David" w:hint="cs"/>
                <w:b/>
                <w:bCs/>
                <w:sz w:val="24"/>
                <w:szCs w:val="24"/>
              </w:rPr>
              <w:t>RFI</w:t>
            </w:r>
            <w:r>
              <w:rPr>
                <w:rFonts w:eastAsia="Calibri" w:cs="David" w:hint="cs"/>
                <w:b/>
                <w:bCs/>
                <w:sz w:val="24"/>
                <w:szCs w:val="24"/>
                <w:rtl/>
              </w:rPr>
              <w:t>) באתר אגף</w:t>
            </w:r>
            <w:r w:rsidR="002C7856">
              <w:rPr>
                <w:rFonts w:eastAsia="Calibri" w:cs="David" w:hint="cs"/>
                <w:b/>
                <w:bCs/>
                <w:color w:val="365F91"/>
                <w:sz w:val="24"/>
                <w:szCs w:val="24"/>
                <w:rtl/>
              </w:rPr>
              <w:t xml:space="preserve"> </w:t>
            </w:r>
            <w:r w:rsidR="002C7856" w:rsidRPr="00937EEF">
              <w:rPr>
                <w:rFonts w:eastAsia="Calibri" w:cs="David" w:hint="cs"/>
                <w:b/>
                <w:bCs/>
                <w:color w:val="000000" w:themeColor="text1"/>
                <w:sz w:val="24"/>
                <w:szCs w:val="24"/>
                <w:rtl/>
              </w:rPr>
              <w:t>החשב</w:t>
            </w:r>
            <w:r w:rsidR="002C7856" w:rsidRPr="00937EEF">
              <w:rPr>
                <w:rFonts w:eastAsia="Calibri" w:cs="David"/>
                <w:b/>
                <w:bCs/>
                <w:color w:val="000000" w:themeColor="text1"/>
                <w:sz w:val="24"/>
                <w:szCs w:val="24"/>
                <w:rtl/>
              </w:rPr>
              <w:t xml:space="preserve"> </w:t>
            </w:r>
            <w:r w:rsidR="002C7856" w:rsidRPr="00937EEF">
              <w:rPr>
                <w:rFonts w:eastAsia="Calibri" w:cs="David" w:hint="cs"/>
                <w:b/>
                <w:bCs/>
                <w:color w:val="000000" w:themeColor="text1"/>
                <w:sz w:val="24"/>
                <w:szCs w:val="24"/>
                <w:rtl/>
              </w:rPr>
              <w:t>הכללי</w:t>
            </w:r>
          </w:p>
        </w:tc>
        <w:tc>
          <w:tcPr>
            <w:tcW w:w="1417" w:type="dxa"/>
            <w:tcBorders>
              <w:top w:val="nil"/>
            </w:tcBorders>
          </w:tcPr>
          <w:p w:rsidR="004E3AF9" w:rsidRPr="00D944CC"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Pr>
                <w:rFonts w:eastAsia="Calibri" w:cs="David" w:hint="cs"/>
                <w:b/>
                <w:bCs/>
                <w:sz w:val="24"/>
                <w:szCs w:val="24"/>
                <w:rtl/>
              </w:rPr>
              <w:t>1.</w:t>
            </w:r>
          </w:p>
        </w:tc>
      </w:tr>
      <w:tr w:rsidR="004E3AF9" w:rsidRPr="00D944CC" w:rsidTr="0095643D">
        <w:trPr>
          <w:jc w:val="center"/>
        </w:trPr>
        <w:tc>
          <w:tcPr>
            <w:tcW w:w="1678" w:type="dxa"/>
          </w:tcPr>
          <w:p w:rsidR="004E3AF9" w:rsidRPr="004A3614" w:rsidRDefault="004E3AF9"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r>
              <w:rPr>
                <w:rFonts w:eastAsia="Calibri" w:cs="David"/>
                <w:sz w:val="24"/>
                <w:szCs w:val="24"/>
              </w:rPr>
              <w:t>20.7.17</w:t>
            </w:r>
          </w:p>
        </w:tc>
        <w:tc>
          <w:tcPr>
            <w:tcW w:w="4384" w:type="dxa"/>
          </w:tcPr>
          <w:p w:rsidR="004E3AF9" w:rsidRPr="00D944CC"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944CC">
              <w:rPr>
                <w:rFonts w:eastAsia="Calibri" w:cs="David" w:hint="cs"/>
                <w:b/>
                <w:bCs/>
                <w:sz w:val="24"/>
                <w:szCs w:val="24"/>
                <w:rtl/>
              </w:rPr>
              <w:t>מועד</w:t>
            </w:r>
            <w:r w:rsidRPr="00D944CC">
              <w:rPr>
                <w:rFonts w:eastAsia="Calibri" w:cs="David"/>
                <w:b/>
                <w:bCs/>
                <w:sz w:val="24"/>
                <w:szCs w:val="24"/>
                <w:rtl/>
              </w:rPr>
              <w:t xml:space="preserve"> </w:t>
            </w:r>
            <w:r w:rsidRPr="00D944CC">
              <w:rPr>
                <w:rFonts w:eastAsia="Calibri" w:cs="David" w:hint="cs"/>
                <w:b/>
                <w:bCs/>
                <w:sz w:val="24"/>
                <w:szCs w:val="24"/>
                <w:rtl/>
              </w:rPr>
              <w:t>אחרון</w:t>
            </w:r>
            <w:r w:rsidRPr="00D944CC">
              <w:rPr>
                <w:rFonts w:eastAsia="Calibri" w:cs="David"/>
                <w:b/>
                <w:bCs/>
                <w:sz w:val="24"/>
                <w:szCs w:val="24"/>
                <w:rtl/>
              </w:rPr>
              <w:t xml:space="preserve"> </w:t>
            </w:r>
            <w:r>
              <w:rPr>
                <w:rFonts w:eastAsia="Calibri" w:cs="David" w:hint="cs"/>
                <w:b/>
                <w:bCs/>
                <w:sz w:val="24"/>
                <w:szCs w:val="24"/>
                <w:rtl/>
              </w:rPr>
              <w:t>להגשת שאלות הבהרה לבקשה זו</w:t>
            </w:r>
          </w:p>
        </w:tc>
        <w:tc>
          <w:tcPr>
            <w:tcW w:w="1417" w:type="dxa"/>
          </w:tcPr>
          <w:p w:rsidR="004E3AF9" w:rsidRPr="00D944CC"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Pr>
                <w:rFonts w:eastAsia="Calibri" w:cs="David" w:hint="cs"/>
                <w:b/>
                <w:bCs/>
                <w:sz w:val="24"/>
                <w:szCs w:val="24"/>
                <w:rtl/>
              </w:rPr>
              <w:t xml:space="preserve">2. </w:t>
            </w:r>
          </w:p>
        </w:tc>
      </w:tr>
      <w:tr w:rsidR="004E3AF9" w:rsidRPr="00D944CC" w:rsidTr="0095643D">
        <w:trPr>
          <w:jc w:val="center"/>
        </w:trPr>
        <w:tc>
          <w:tcPr>
            <w:tcW w:w="1678" w:type="dxa"/>
          </w:tcPr>
          <w:p w:rsidR="004E3AF9" w:rsidRPr="009C6A6E" w:rsidDel="00F62CA4" w:rsidRDefault="004E3AF9"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asciiTheme="majorBidi" w:eastAsia="Calibri" w:hAnsiTheme="majorBidi" w:cstheme="majorBidi"/>
                <w:sz w:val="24"/>
                <w:szCs w:val="24"/>
              </w:rPr>
            </w:pPr>
            <w:r>
              <w:rPr>
                <w:rFonts w:asciiTheme="majorBidi" w:eastAsia="Calibri" w:hAnsiTheme="majorBidi" w:cstheme="majorBidi"/>
                <w:sz w:val="24"/>
                <w:szCs w:val="24"/>
              </w:rPr>
              <w:t>3.8.17</w:t>
            </w:r>
          </w:p>
        </w:tc>
        <w:tc>
          <w:tcPr>
            <w:tcW w:w="4384" w:type="dxa"/>
          </w:tcPr>
          <w:p w:rsidR="004E3AF9" w:rsidRPr="00D944CC"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Pr>
                <w:rFonts w:eastAsia="Calibri" w:cs="David" w:hint="cs"/>
                <w:b/>
                <w:bCs/>
                <w:sz w:val="24"/>
                <w:szCs w:val="24"/>
                <w:rtl/>
              </w:rPr>
              <w:t>מועד אחרון לפרסום מענה לשאלות הבהרה</w:t>
            </w:r>
          </w:p>
        </w:tc>
        <w:tc>
          <w:tcPr>
            <w:tcW w:w="1417" w:type="dxa"/>
          </w:tcPr>
          <w:p w:rsidR="004E3AF9"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Pr>
                <w:rFonts w:eastAsia="Calibri" w:cs="David" w:hint="cs"/>
                <w:b/>
                <w:bCs/>
                <w:sz w:val="24"/>
                <w:szCs w:val="24"/>
                <w:rtl/>
              </w:rPr>
              <w:t>3.</w:t>
            </w:r>
          </w:p>
        </w:tc>
      </w:tr>
      <w:tr w:rsidR="004E3AF9" w:rsidRPr="00D944CC" w:rsidTr="0095643D">
        <w:trPr>
          <w:jc w:val="center"/>
        </w:trPr>
        <w:tc>
          <w:tcPr>
            <w:tcW w:w="1678" w:type="dxa"/>
          </w:tcPr>
          <w:p w:rsidR="004E3AF9" w:rsidRPr="00163275" w:rsidRDefault="004E3AF9" w:rsidP="004E3AF9">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highlight w:val="yellow"/>
              </w:rPr>
            </w:pPr>
            <w:r>
              <w:rPr>
                <w:rFonts w:eastAsia="Calibri" w:cs="David"/>
                <w:sz w:val="24"/>
                <w:szCs w:val="24"/>
              </w:rPr>
              <w:t>10.8.17</w:t>
            </w:r>
          </w:p>
        </w:tc>
        <w:tc>
          <w:tcPr>
            <w:tcW w:w="4384" w:type="dxa"/>
          </w:tcPr>
          <w:p w:rsidR="004E3AF9" w:rsidRPr="00D944CC"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Pr>
                <w:rFonts w:eastAsia="Calibri" w:cs="David" w:hint="cs"/>
                <w:b/>
                <w:bCs/>
                <w:sz w:val="24"/>
                <w:szCs w:val="24"/>
                <w:rtl/>
              </w:rPr>
              <w:t>מועד אחרון להגשת מענה לבקשה זו</w:t>
            </w:r>
          </w:p>
        </w:tc>
        <w:tc>
          <w:tcPr>
            <w:tcW w:w="1417" w:type="dxa"/>
          </w:tcPr>
          <w:p w:rsidR="004E3AF9" w:rsidRDefault="004E3AF9" w:rsidP="004E3AF9">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Pr>
                <w:rFonts w:eastAsia="Calibri" w:cs="David" w:hint="cs"/>
                <w:b/>
                <w:bCs/>
                <w:sz w:val="24"/>
                <w:szCs w:val="24"/>
                <w:rtl/>
              </w:rPr>
              <w:t>4.</w:t>
            </w:r>
          </w:p>
        </w:tc>
      </w:tr>
    </w:tbl>
    <w:p w:rsidR="00A546C5" w:rsidRDefault="00A546C5" w:rsidP="00A546C5">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360"/>
        <w:rPr>
          <w:rFonts w:ascii="David" w:hAnsi="David" w:cs="David"/>
          <w:szCs w:val="24"/>
          <w:rtl/>
        </w:rPr>
      </w:pPr>
    </w:p>
    <w:p w:rsidR="00A546C5" w:rsidRPr="00937EEF" w:rsidRDefault="00A546C5" w:rsidP="00423066">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2C7856">
        <w:rPr>
          <w:rFonts w:eastAsia="Calibri" w:cs="David" w:hint="cs"/>
          <w:b/>
          <w:bCs/>
          <w:smallCaps/>
          <w:szCs w:val="24"/>
          <w:rtl/>
        </w:rPr>
        <w:t>מהות</w:t>
      </w:r>
      <w:r w:rsidRPr="002C7856">
        <w:rPr>
          <w:rFonts w:eastAsia="Calibri" w:cs="David"/>
          <w:b/>
          <w:bCs/>
          <w:smallCaps/>
          <w:szCs w:val="24"/>
          <w:rtl/>
        </w:rPr>
        <w:t xml:space="preserve"> הפניה ואי התחייבות </w:t>
      </w:r>
      <w:r w:rsidR="00AE039E" w:rsidRPr="002C7856">
        <w:rPr>
          <w:rFonts w:eastAsia="Calibri" w:cs="David" w:hint="cs"/>
          <w:b/>
          <w:bCs/>
          <w:smallCaps/>
          <w:szCs w:val="24"/>
          <w:rtl/>
        </w:rPr>
        <w:t>משרד</w:t>
      </w:r>
      <w:r w:rsidR="00AE039E" w:rsidRPr="002C7856">
        <w:rPr>
          <w:rFonts w:eastAsia="Calibri" w:cs="David"/>
          <w:b/>
          <w:bCs/>
          <w:smallCaps/>
          <w:szCs w:val="24"/>
          <w:rtl/>
        </w:rPr>
        <w:t xml:space="preserve"> </w:t>
      </w:r>
      <w:r w:rsidR="00AE039E" w:rsidRPr="002C7856">
        <w:rPr>
          <w:rFonts w:eastAsia="Calibri" w:cs="David" w:hint="cs"/>
          <w:b/>
          <w:bCs/>
          <w:smallCaps/>
          <w:szCs w:val="24"/>
          <w:rtl/>
        </w:rPr>
        <w:t>האוצר</w:t>
      </w:r>
    </w:p>
    <w:p w:rsidR="00A546C5" w:rsidRPr="00FD7473" w:rsidRDefault="00A546C5"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FD7473">
        <w:rPr>
          <w:rFonts w:eastAsia="Calibri" w:cs="David" w:hint="cs"/>
          <w:szCs w:val="24"/>
          <w:rtl/>
        </w:rPr>
        <w:t xml:space="preserve">מובהר בזאת כי פנייה זו הינה פנייה מוקדמת לקבלת מידע בלבד, ואין בה בשום צורה או דרך כדי להוות התחייבות או שלב כלשהו בהתקשרות כזו או אחרת עם מי </w:t>
      </w:r>
      <w:r w:rsidRPr="00FD7473">
        <w:rPr>
          <w:rFonts w:eastAsia="Calibri" w:cs="David" w:hint="cs"/>
          <w:szCs w:val="24"/>
          <w:rtl/>
        </w:rPr>
        <w:lastRenderedPageBreak/>
        <w:t xml:space="preserve">מהמשיבים לפנייה. יודגש כי, אין בפנייה משום התחייבות של </w:t>
      </w:r>
      <w:r w:rsidR="00AE039E">
        <w:rPr>
          <w:rFonts w:eastAsia="Calibri" w:cs="David" w:hint="cs"/>
          <w:szCs w:val="24"/>
          <w:rtl/>
        </w:rPr>
        <w:t>משרד האוצר</w:t>
      </w:r>
      <w:r w:rsidRPr="00FD7473">
        <w:rPr>
          <w:rFonts w:eastAsia="Calibri" w:cs="David" w:hint="cs"/>
          <w:szCs w:val="24"/>
          <w:rtl/>
        </w:rPr>
        <w:t xml:space="preserve"> להמשיך בתהליך זה, בכל דרך שהיא, </w:t>
      </w:r>
      <w:r>
        <w:rPr>
          <w:rFonts w:eastAsia="Calibri" w:cs="David" w:hint="cs"/>
          <w:szCs w:val="24"/>
          <w:rtl/>
        </w:rPr>
        <w:t xml:space="preserve">ופנייה זו </w:t>
      </w:r>
      <w:r w:rsidRPr="00FD7473">
        <w:rPr>
          <w:rFonts w:eastAsia="Calibri" w:cs="David" w:hint="cs"/>
          <w:szCs w:val="24"/>
          <w:rtl/>
        </w:rPr>
        <w:t>איננה מהווה מכרז או הזמנה להציע הצעות ואיננה מהווה הקמת מאגר ספקים. כל ההוצאות הכרוכות בהגשת המידע יחולו על מוסר המידע בלבד ומוסר המידע לא יהא זכאי לכל פיצוי ו/או שיפוי בגין הגשת המענה לפניה.</w:t>
      </w:r>
    </w:p>
    <w:p w:rsidR="00A546C5" w:rsidRPr="001A4797" w:rsidRDefault="00AE039E"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Pr>
          <w:rFonts w:eastAsia="Calibri" w:cs="David" w:hint="cs"/>
          <w:szCs w:val="24"/>
          <w:rtl/>
        </w:rPr>
        <w:t>משרד האוצר</w:t>
      </w:r>
      <w:r w:rsidR="00A546C5">
        <w:rPr>
          <w:rFonts w:eastAsia="Calibri" w:cs="David" w:hint="cs"/>
          <w:szCs w:val="24"/>
          <w:rtl/>
        </w:rPr>
        <w:t xml:space="preserve"> אינו מתחייב</w:t>
      </w:r>
      <w:r w:rsidR="00A546C5" w:rsidRPr="001A4797">
        <w:rPr>
          <w:rFonts w:eastAsia="Calibri" w:cs="David" w:hint="cs"/>
          <w:szCs w:val="24"/>
          <w:rtl/>
        </w:rPr>
        <w:t xml:space="preserve"> להשתמש במידע, כולו או מקצתו, למטרת הכנת מכרז, </w:t>
      </w:r>
      <w:r w:rsidR="00A546C5">
        <w:rPr>
          <w:rFonts w:eastAsia="Calibri" w:cs="David" w:hint="cs"/>
          <w:szCs w:val="24"/>
          <w:rtl/>
        </w:rPr>
        <w:t>הליך תחרותי מכל סוג ו/</w:t>
      </w:r>
      <w:r w:rsidR="00A546C5" w:rsidRPr="001A4797">
        <w:rPr>
          <w:rFonts w:eastAsia="Calibri" w:cs="David" w:hint="cs"/>
          <w:szCs w:val="24"/>
          <w:rtl/>
        </w:rPr>
        <w:t>או לכל מטרה אחרת</w:t>
      </w:r>
      <w:r w:rsidR="00A546C5" w:rsidRPr="001A4797">
        <w:rPr>
          <w:rFonts w:eastAsia="Calibri" w:cs="David"/>
          <w:szCs w:val="24"/>
        </w:rPr>
        <w:t>.</w:t>
      </w:r>
    </w:p>
    <w:p w:rsidR="00A546C5" w:rsidRPr="001A4797" w:rsidRDefault="00A546C5"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1A4797">
        <w:rPr>
          <w:rFonts w:eastAsia="Calibri" w:cs="David" w:hint="cs"/>
          <w:szCs w:val="24"/>
          <w:rtl/>
        </w:rPr>
        <w:t xml:space="preserve">העברת המידע איננה מעניקה למוסר המידע כל זכות כלפי </w:t>
      </w:r>
      <w:r w:rsidR="00AE039E">
        <w:rPr>
          <w:rFonts w:eastAsia="Calibri" w:cs="David" w:hint="cs"/>
          <w:szCs w:val="24"/>
          <w:rtl/>
        </w:rPr>
        <w:t>משרד האוצר</w:t>
      </w:r>
      <w:r w:rsidRPr="001A4797">
        <w:rPr>
          <w:rFonts w:eastAsia="Calibri" w:cs="David" w:hint="cs"/>
          <w:szCs w:val="24"/>
          <w:rtl/>
        </w:rPr>
        <w:t xml:space="preserve"> ואינה מטילה על </w:t>
      </w:r>
      <w:r w:rsidR="00AE039E">
        <w:rPr>
          <w:rFonts w:eastAsia="Calibri" w:cs="David" w:hint="cs"/>
          <w:szCs w:val="24"/>
          <w:rtl/>
        </w:rPr>
        <w:t>משרד האוצר</w:t>
      </w:r>
      <w:r w:rsidRPr="001A4797">
        <w:rPr>
          <w:rFonts w:eastAsia="Calibri" w:cs="David" w:hint="cs"/>
          <w:szCs w:val="24"/>
          <w:rtl/>
        </w:rPr>
        <w:t xml:space="preserve"> חובה כלשהי</w:t>
      </w:r>
      <w:r w:rsidRPr="001A4797">
        <w:rPr>
          <w:rFonts w:eastAsia="Calibri" w:cs="David"/>
          <w:szCs w:val="24"/>
        </w:rPr>
        <w:t>.</w:t>
      </w:r>
    </w:p>
    <w:p w:rsidR="00A546C5" w:rsidRPr="001A4797" w:rsidRDefault="00AE039E"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משרד האוצר</w:t>
      </w:r>
      <w:r w:rsidR="00A546C5">
        <w:rPr>
          <w:rFonts w:eastAsia="Calibri" w:cs="David" w:hint="cs"/>
          <w:szCs w:val="24"/>
          <w:rtl/>
        </w:rPr>
        <w:t xml:space="preserve"> לא י</w:t>
      </w:r>
      <w:r w:rsidR="00A546C5" w:rsidRPr="001A4797">
        <w:rPr>
          <w:rFonts w:eastAsia="Calibri" w:cs="David" w:hint="cs"/>
          <w:szCs w:val="24"/>
          <w:rtl/>
        </w:rPr>
        <w:t>ישא בכל תשלום או הוצאה, שייגרמו למוסר המידע בגין פנייה זו ועקב המגעים עמו, אם יקוימו, בהקשר לבדיקת המידע או כל הקשר אחר בעניין זה</w:t>
      </w:r>
      <w:r w:rsidR="00A546C5" w:rsidRPr="001A4797">
        <w:rPr>
          <w:rFonts w:eastAsia="Calibri" w:cs="David"/>
          <w:szCs w:val="24"/>
        </w:rPr>
        <w:t>.</w:t>
      </w:r>
    </w:p>
    <w:p w:rsidR="00A546C5" w:rsidRDefault="00AE039E"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משרד האוצר</w:t>
      </w:r>
      <w:r w:rsidR="00A546C5">
        <w:rPr>
          <w:rFonts w:eastAsia="Calibri" w:cs="David" w:hint="cs"/>
          <w:szCs w:val="24"/>
          <w:rtl/>
        </w:rPr>
        <w:t xml:space="preserve"> יהיה רשאי</w:t>
      </w:r>
      <w:r w:rsidR="00A546C5" w:rsidRPr="001A4797">
        <w:rPr>
          <w:rFonts w:eastAsia="Calibri" w:cs="David" w:hint="cs"/>
          <w:szCs w:val="24"/>
          <w:rtl/>
        </w:rPr>
        <w:t xml:space="preserve"> להעביר כל מידע או נתון הקשור במידע שנמסר </w:t>
      </w:r>
      <w:r w:rsidR="00A546C5">
        <w:rPr>
          <w:rFonts w:eastAsia="Calibri" w:cs="David" w:hint="cs"/>
          <w:szCs w:val="24"/>
          <w:rtl/>
        </w:rPr>
        <w:t>לו</w:t>
      </w:r>
      <w:r w:rsidR="00A546C5" w:rsidRPr="001A4797">
        <w:rPr>
          <w:rFonts w:eastAsia="Calibri" w:cs="David" w:hint="cs"/>
          <w:szCs w:val="24"/>
          <w:rtl/>
        </w:rPr>
        <w:t xml:space="preserve"> וכן לפרסם בדרך של מכרז ו/או בדרך אחרת, מפרטים או אפיונים אשר יתבססו על המידע אשר יצטבר כתוצאה מהליך </w:t>
      </w:r>
      <w:r w:rsidR="00A546C5" w:rsidRPr="00F62CA4">
        <w:rPr>
          <w:rFonts w:eastAsia="Calibri" w:cs="David" w:hint="cs"/>
          <w:szCs w:val="24"/>
          <w:rtl/>
        </w:rPr>
        <w:t>זה</w:t>
      </w:r>
      <w:r w:rsidR="00A546C5" w:rsidRPr="00F62CA4">
        <w:rPr>
          <w:rFonts w:eastAsia="Calibri" w:cs="David"/>
          <w:szCs w:val="24"/>
        </w:rPr>
        <w:t>.</w:t>
      </w:r>
      <w:r w:rsidR="00A546C5" w:rsidRPr="00F62CA4">
        <w:rPr>
          <w:rFonts w:eastAsia="Calibri" w:cs="David"/>
          <w:szCs w:val="24"/>
          <w:rtl/>
        </w:rPr>
        <w:t xml:space="preserve"> על</w:t>
      </w:r>
      <w:r w:rsidR="00A546C5" w:rsidRPr="009C6A6E">
        <w:rPr>
          <w:rFonts w:eastAsia="Calibri" w:cs="David"/>
          <w:szCs w:val="24"/>
          <w:rtl/>
        </w:rPr>
        <w:t xml:space="preserve"> </w:t>
      </w:r>
      <w:r w:rsidR="00A546C5" w:rsidRPr="009C6A6E">
        <w:rPr>
          <w:rFonts w:eastAsia="Calibri" w:cs="David" w:hint="cs"/>
          <w:szCs w:val="24"/>
          <w:rtl/>
        </w:rPr>
        <w:t>אף</w:t>
      </w:r>
      <w:r w:rsidR="00A546C5" w:rsidRPr="009C6A6E">
        <w:rPr>
          <w:rFonts w:eastAsia="Calibri" w:cs="David"/>
          <w:szCs w:val="24"/>
          <w:rtl/>
        </w:rPr>
        <w:t xml:space="preserve"> </w:t>
      </w:r>
      <w:r w:rsidR="00A546C5" w:rsidRPr="009C6A6E">
        <w:rPr>
          <w:rFonts w:eastAsia="Calibri" w:cs="David" w:hint="cs"/>
          <w:szCs w:val="24"/>
          <w:rtl/>
        </w:rPr>
        <w:t>האמור</w:t>
      </w:r>
      <w:r w:rsidR="00A546C5" w:rsidRPr="009C6A6E">
        <w:rPr>
          <w:rFonts w:eastAsia="Calibri" w:cs="David"/>
          <w:szCs w:val="24"/>
          <w:rtl/>
        </w:rPr>
        <w:t xml:space="preserve">, </w:t>
      </w:r>
      <w:r w:rsidR="00A546C5" w:rsidRPr="009C6A6E">
        <w:rPr>
          <w:rFonts w:eastAsia="Calibri" w:cs="David" w:hint="cs"/>
          <w:szCs w:val="24"/>
          <w:rtl/>
        </w:rPr>
        <w:t>מתחייב</w:t>
      </w:r>
      <w:r w:rsidR="00A546C5" w:rsidRPr="009C6A6E">
        <w:rPr>
          <w:rFonts w:eastAsia="Calibri" w:cs="David"/>
          <w:szCs w:val="24"/>
          <w:rtl/>
        </w:rPr>
        <w:t xml:space="preserve"> </w:t>
      </w:r>
      <w:r>
        <w:rPr>
          <w:rFonts w:eastAsia="Calibri" w:cs="David" w:hint="cs"/>
          <w:szCs w:val="24"/>
          <w:rtl/>
        </w:rPr>
        <w:t>משרד האוצר</w:t>
      </w:r>
      <w:r w:rsidR="00A546C5" w:rsidRPr="009C6A6E">
        <w:rPr>
          <w:rFonts w:eastAsia="Calibri" w:cs="David"/>
          <w:szCs w:val="24"/>
          <w:rtl/>
        </w:rPr>
        <w:t xml:space="preserve"> </w:t>
      </w:r>
      <w:r w:rsidR="00A546C5" w:rsidRPr="009C6A6E">
        <w:rPr>
          <w:rFonts w:eastAsia="Calibri" w:cs="David" w:hint="cs"/>
          <w:szCs w:val="24"/>
          <w:rtl/>
        </w:rPr>
        <w:t>שלא</w:t>
      </w:r>
      <w:r w:rsidR="00A546C5" w:rsidRPr="009C6A6E">
        <w:rPr>
          <w:rFonts w:eastAsia="Calibri" w:cs="David"/>
          <w:szCs w:val="24"/>
          <w:rtl/>
        </w:rPr>
        <w:t xml:space="preserve"> </w:t>
      </w:r>
      <w:r w:rsidR="00A546C5" w:rsidRPr="009C6A6E">
        <w:rPr>
          <w:rFonts w:eastAsia="Calibri" w:cs="David" w:hint="cs"/>
          <w:szCs w:val="24"/>
          <w:rtl/>
        </w:rPr>
        <w:t>לפרסם</w:t>
      </w:r>
      <w:r w:rsidR="00A546C5" w:rsidRPr="009C6A6E">
        <w:rPr>
          <w:rFonts w:eastAsia="Calibri" w:cs="David"/>
          <w:szCs w:val="24"/>
          <w:rtl/>
        </w:rPr>
        <w:t xml:space="preserve">, </w:t>
      </w:r>
      <w:r w:rsidR="00A546C5" w:rsidRPr="009C6A6E">
        <w:rPr>
          <w:rFonts w:eastAsia="Calibri" w:cs="David" w:hint="cs"/>
          <w:szCs w:val="24"/>
          <w:rtl/>
        </w:rPr>
        <w:t>בדרך</w:t>
      </w:r>
      <w:r w:rsidR="00A546C5" w:rsidRPr="009C6A6E">
        <w:rPr>
          <w:rFonts w:eastAsia="Calibri" w:cs="David"/>
          <w:szCs w:val="24"/>
          <w:rtl/>
        </w:rPr>
        <w:t xml:space="preserve"> </w:t>
      </w:r>
      <w:r w:rsidR="00A546C5" w:rsidRPr="009C6A6E">
        <w:rPr>
          <w:rFonts w:eastAsia="Calibri" w:cs="David" w:hint="cs"/>
          <w:szCs w:val="24"/>
          <w:rtl/>
        </w:rPr>
        <w:t>זו</w:t>
      </w:r>
      <w:r w:rsidR="00A546C5" w:rsidRPr="009C6A6E">
        <w:rPr>
          <w:rFonts w:eastAsia="Calibri" w:cs="David"/>
          <w:szCs w:val="24"/>
          <w:rtl/>
        </w:rPr>
        <w:t xml:space="preserve"> </w:t>
      </w:r>
      <w:r w:rsidR="00A546C5" w:rsidRPr="009C6A6E">
        <w:rPr>
          <w:rFonts w:eastAsia="Calibri" w:cs="David" w:hint="cs"/>
          <w:szCs w:val="24"/>
          <w:rtl/>
        </w:rPr>
        <w:t>או</w:t>
      </w:r>
      <w:r w:rsidR="00A546C5" w:rsidRPr="009C6A6E">
        <w:rPr>
          <w:rFonts w:eastAsia="Calibri" w:cs="David"/>
          <w:szCs w:val="24"/>
          <w:rtl/>
        </w:rPr>
        <w:t xml:space="preserve"> </w:t>
      </w:r>
      <w:r w:rsidR="00A546C5" w:rsidRPr="009C6A6E">
        <w:rPr>
          <w:rFonts w:eastAsia="Calibri" w:cs="David" w:hint="cs"/>
          <w:szCs w:val="24"/>
          <w:rtl/>
        </w:rPr>
        <w:t>אחרת</w:t>
      </w:r>
      <w:r w:rsidR="00A546C5" w:rsidRPr="009C6A6E">
        <w:rPr>
          <w:rFonts w:eastAsia="Calibri" w:cs="David"/>
          <w:szCs w:val="24"/>
          <w:rtl/>
        </w:rPr>
        <w:t>, את זהות המשיב לבקשה זו.</w:t>
      </w:r>
    </w:p>
    <w:p w:rsidR="00A546C5" w:rsidRPr="001A4797" w:rsidRDefault="00AE039E"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משרד האוצר</w:t>
      </w:r>
      <w:r w:rsidR="00A546C5">
        <w:rPr>
          <w:rFonts w:eastAsia="Calibri" w:cs="David" w:hint="cs"/>
          <w:szCs w:val="24"/>
          <w:rtl/>
        </w:rPr>
        <w:t xml:space="preserve"> שומר לעצמו את הזכות להיפגש עם המשיבים, כולם או חלקם, ולבקש מהם מידע נוסף.</w:t>
      </w:r>
    </w:p>
    <w:p w:rsidR="00A546C5" w:rsidRDefault="00A546C5" w:rsidP="00A546C5">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1A4797">
        <w:rPr>
          <w:rFonts w:eastAsia="Calibri" w:cs="David" w:hint="cs"/>
          <w:szCs w:val="24"/>
          <w:rtl/>
        </w:rPr>
        <w:t>היה ויפורסם מכרז בקשר עם פנייה זו, ומבלי להתחייב לפרסום כאמור, מענה לפנייה לא יהווה תנאי להשתתפות במכרז, לא יקנה יתרון למי שנענה לפנייה רק בשל כך שנענה לפנייה, ולא יחייב שיתופו במכרז או התקשרות עמו בכל דרך אחרת.</w:t>
      </w:r>
    </w:p>
    <w:p w:rsidR="00F57F01" w:rsidRDefault="00F57F01" w:rsidP="00F57F01">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A546C5" w:rsidRPr="00937EEF" w:rsidRDefault="00A546C5" w:rsidP="00194A00">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2C7856">
        <w:rPr>
          <w:rFonts w:eastAsia="Calibri" w:cs="David" w:hint="cs"/>
          <w:b/>
          <w:bCs/>
          <w:szCs w:val="24"/>
          <w:rtl/>
        </w:rPr>
        <w:t>פרסום</w:t>
      </w:r>
      <w:r w:rsidRPr="002C7856">
        <w:rPr>
          <w:rFonts w:eastAsia="Calibri" w:cs="David"/>
          <w:b/>
          <w:bCs/>
          <w:szCs w:val="24"/>
          <w:rtl/>
        </w:rPr>
        <w:t xml:space="preserve"> </w:t>
      </w:r>
      <w:r w:rsidR="00E70B7C" w:rsidRPr="002C7856">
        <w:rPr>
          <w:rFonts w:eastAsia="Calibri" w:cs="David" w:hint="cs"/>
          <w:b/>
          <w:bCs/>
          <w:szCs w:val="24"/>
          <w:rtl/>
        </w:rPr>
        <w:t>ה</w:t>
      </w:r>
      <w:r w:rsidR="00E70B7C" w:rsidRPr="002C7856">
        <w:rPr>
          <w:rFonts w:eastAsia="Calibri" w:cs="David"/>
          <w:b/>
          <w:bCs/>
          <w:szCs w:val="24"/>
          <w:rtl/>
        </w:rPr>
        <w:t>-</w:t>
      </w:r>
      <w:r w:rsidR="00E70B7C" w:rsidRPr="002C7856">
        <w:rPr>
          <w:rFonts w:eastAsia="Calibri" w:cs="David"/>
          <w:b/>
          <w:bCs/>
          <w:szCs w:val="24"/>
        </w:rPr>
        <w:t>RFI</w:t>
      </w:r>
      <w:r w:rsidR="00E70B7C" w:rsidRPr="002C7856">
        <w:rPr>
          <w:rFonts w:eastAsia="Calibri" w:cs="David"/>
          <w:b/>
          <w:bCs/>
          <w:szCs w:val="24"/>
          <w:rtl/>
        </w:rPr>
        <w:t xml:space="preserve"> </w:t>
      </w:r>
      <w:r w:rsidRPr="002C7856">
        <w:rPr>
          <w:rFonts w:eastAsia="Calibri" w:cs="David" w:hint="cs"/>
          <w:b/>
          <w:bCs/>
          <w:szCs w:val="24"/>
          <w:rtl/>
        </w:rPr>
        <w:t>ו</w:t>
      </w:r>
      <w:r w:rsidR="00E70B7C" w:rsidRPr="002C7856">
        <w:rPr>
          <w:rFonts w:eastAsia="Calibri" w:cs="David" w:hint="cs"/>
          <w:b/>
          <w:bCs/>
          <w:szCs w:val="24"/>
          <w:rtl/>
        </w:rPr>
        <w:t>אופן</w:t>
      </w:r>
      <w:r w:rsidR="00E70B7C" w:rsidRPr="002C7856">
        <w:rPr>
          <w:rFonts w:eastAsia="Calibri" w:cs="David"/>
          <w:b/>
          <w:bCs/>
          <w:szCs w:val="24"/>
          <w:rtl/>
        </w:rPr>
        <w:t xml:space="preserve"> </w:t>
      </w:r>
      <w:r w:rsidR="00E70B7C" w:rsidRPr="002C7856">
        <w:rPr>
          <w:rFonts w:eastAsia="Calibri" w:cs="David" w:hint="cs"/>
          <w:b/>
          <w:bCs/>
          <w:szCs w:val="24"/>
          <w:rtl/>
        </w:rPr>
        <w:t>הגשת</w:t>
      </w:r>
      <w:r w:rsidR="00E70B7C" w:rsidRPr="002C7856">
        <w:rPr>
          <w:rFonts w:eastAsia="Calibri" w:cs="David"/>
          <w:b/>
          <w:bCs/>
          <w:szCs w:val="24"/>
          <w:rtl/>
        </w:rPr>
        <w:t xml:space="preserve"> </w:t>
      </w:r>
      <w:r w:rsidR="00E70B7C" w:rsidRPr="002C7856">
        <w:rPr>
          <w:rFonts w:eastAsia="Calibri" w:cs="David" w:hint="cs"/>
          <w:b/>
          <w:bCs/>
          <w:szCs w:val="24"/>
          <w:rtl/>
        </w:rPr>
        <w:t>המידע</w:t>
      </w:r>
    </w:p>
    <w:p w:rsidR="00A546C5" w:rsidRPr="00D55595" w:rsidRDefault="00A546C5" w:rsidP="004F6E0B">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D55595">
        <w:rPr>
          <w:rFonts w:eastAsia="Calibri" w:cs="David" w:hint="cs"/>
          <w:szCs w:val="24"/>
          <w:rtl/>
        </w:rPr>
        <w:t xml:space="preserve">מסמכי בקשה </w:t>
      </w:r>
      <w:r>
        <w:rPr>
          <w:rFonts w:eastAsia="Calibri" w:cs="David" w:hint="cs"/>
          <w:szCs w:val="24"/>
          <w:rtl/>
        </w:rPr>
        <w:t>זו</w:t>
      </w:r>
      <w:r w:rsidRPr="00D55595">
        <w:rPr>
          <w:rFonts w:eastAsia="Calibri" w:cs="David" w:hint="cs"/>
          <w:szCs w:val="24"/>
          <w:rtl/>
        </w:rPr>
        <w:t xml:space="preserve"> מפורסמים החל מיום </w:t>
      </w:r>
      <w:r w:rsidR="002C7856">
        <w:rPr>
          <w:rFonts w:eastAsia="Calibri" w:cs="David"/>
          <w:szCs w:val="24"/>
        </w:rPr>
        <w:t>26</w:t>
      </w:r>
      <w:r w:rsidRPr="009C6A6E">
        <w:rPr>
          <w:rFonts w:eastAsia="Calibri" w:cs="David"/>
          <w:szCs w:val="24"/>
        </w:rPr>
        <w:t>.</w:t>
      </w:r>
      <w:r>
        <w:rPr>
          <w:rFonts w:eastAsia="Calibri" w:cs="David"/>
          <w:szCs w:val="24"/>
        </w:rPr>
        <w:t>6</w:t>
      </w:r>
      <w:r w:rsidRPr="009C6A6E">
        <w:rPr>
          <w:rFonts w:eastAsia="Calibri" w:cs="David"/>
          <w:szCs w:val="24"/>
        </w:rPr>
        <w:t>.</w:t>
      </w:r>
      <w:r>
        <w:rPr>
          <w:rFonts w:eastAsia="Calibri" w:cs="David"/>
          <w:szCs w:val="24"/>
        </w:rPr>
        <w:t>17</w:t>
      </w:r>
      <w:r w:rsidRPr="00F62CA4">
        <w:rPr>
          <w:rFonts w:eastAsia="Calibri" w:cs="David"/>
          <w:szCs w:val="24"/>
          <w:rtl/>
        </w:rPr>
        <w:t xml:space="preserve"> </w:t>
      </w:r>
      <w:hyperlink w:history="1">
        <w:r w:rsidR="004F6E0B" w:rsidRPr="00937EEF">
          <w:rPr>
            <w:rStyle w:val="Hyperlink"/>
            <w:rFonts w:eastAsia="Calibri" w:cs="David" w:hint="cs"/>
            <w:szCs w:val="24"/>
            <w:rtl/>
          </w:rPr>
          <w:t>באתר</w:t>
        </w:r>
        <w:r w:rsidR="004F6E0B" w:rsidRPr="00937EEF">
          <w:rPr>
            <w:rStyle w:val="Hyperlink"/>
            <w:rFonts w:eastAsia="Calibri" w:cs="David"/>
            <w:szCs w:val="24"/>
            <w:rtl/>
          </w:rPr>
          <w:t xml:space="preserve"> האינטרנט של </w:t>
        </w:r>
        <w:r w:rsidR="004F6E0B" w:rsidRPr="004F6E0B">
          <w:rPr>
            <w:rStyle w:val="Hyperlink"/>
            <w:rFonts w:eastAsia="Calibri" w:cs="David" w:hint="cs"/>
            <w:szCs w:val="24"/>
            <w:rtl/>
          </w:rPr>
          <w:t xml:space="preserve">אגף </w:t>
        </w:r>
        <w:r w:rsidR="004F6E0B" w:rsidRPr="00937EEF">
          <w:rPr>
            <w:rStyle w:val="Hyperlink"/>
            <w:rFonts w:eastAsia="Calibri" w:cs="David" w:hint="cs"/>
            <w:szCs w:val="24"/>
            <w:rtl/>
          </w:rPr>
          <w:t>החשב</w:t>
        </w:r>
        <w:r w:rsidR="004F6E0B" w:rsidRPr="00937EEF">
          <w:rPr>
            <w:rStyle w:val="Hyperlink"/>
            <w:rFonts w:eastAsia="Calibri" w:cs="David"/>
            <w:szCs w:val="24"/>
            <w:rtl/>
          </w:rPr>
          <w:t xml:space="preserve"> </w:t>
        </w:r>
        <w:r w:rsidR="004F6E0B" w:rsidRPr="00937EEF">
          <w:rPr>
            <w:rStyle w:val="Hyperlink"/>
            <w:rFonts w:eastAsia="Calibri" w:cs="David" w:hint="cs"/>
            <w:szCs w:val="24"/>
            <w:rtl/>
          </w:rPr>
          <w:t>הכללי</w:t>
        </w:r>
        <w:r w:rsidR="004F6E0B" w:rsidRPr="00937EEF">
          <w:rPr>
            <w:rStyle w:val="Hyperlink"/>
            <w:rFonts w:eastAsia="Calibri" w:cs="David"/>
            <w:szCs w:val="24"/>
            <w:rtl/>
          </w:rPr>
          <w:t xml:space="preserve"> בכתובת: </w:t>
        </w:r>
        <w:r w:rsidR="004F6E0B" w:rsidRPr="004F6E0B">
          <w:rPr>
            <w:rStyle w:val="Hyperlink"/>
            <w:rFonts w:eastAsia="Calibri" w:cs="David"/>
            <w:szCs w:val="24"/>
          </w:rPr>
          <w:t>www.mof.gov.il/ag</w:t>
        </w:r>
      </w:hyperlink>
      <w:r>
        <w:rPr>
          <w:rFonts w:eastAsia="Calibri" w:cs="David"/>
          <w:szCs w:val="24"/>
        </w:rPr>
        <w:t xml:space="preserve">  </w:t>
      </w:r>
      <w:r w:rsidRPr="00D55595">
        <w:rPr>
          <w:rFonts w:eastAsia="Calibri" w:cs="David" w:hint="cs"/>
          <w:szCs w:val="24"/>
          <w:rtl/>
        </w:rPr>
        <w:t xml:space="preserve"> תחת הלשונית "מכרזי</w:t>
      </w:r>
      <w:r>
        <w:rPr>
          <w:rFonts w:eastAsia="Calibri" w:cs="David" w:hint="cs"/>
          <w:szCs w:val="24"/>
          <w:rtl/>
        </w:rPr>
        <w:t xml:space="preserve"> </w:t>
      </w:r>
      <w:proofErr w:type="spellStart"/>
      <w:r>
        <w:rPr>
          <w:rFonts w:eastAsia="Calibri" w:cs="David" w:hint="cs"/>
          <w:szCs w:val="24"/>
          <w:rtl/>
        </w:rPr>
        <w:t>חשכ"ל</w:t>
      </w:r>
      <w:proofErr w:type="spellEnd"/>
      <w:r w:rsidRPr="00D55595">
        <w:rPr>
          <w:rFonts w:eastAsia="Calibri" w:cs="David" w:hint="cs"/>
          <w:szCs w:val="24"/>
          <w:rtl/>
        </w:rPr>
        <w:t xml:space="preserve">". </w:t>
      </w:r>
    </w:p>
    <w:p w:rsidR="00A546C5" w:rsidRDefault="00A546C5" w:rsidP="00937EEF">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9C6A6E">
        <w:rPr>
          <w:rFonts w:eastAsia="Calibri" w:cs="David" w:hint="cs"/>
          <w:szCs w:val="24"/>
          <w:rtl/>
        </w:rPr>
        <w:t>ניתן</w:t>
      </w:r>
      <w:r w:rsidRPr="009C6A6E">
        <w:rPr>
          <w:rFonts w:eastAsia="Calibri" w:cs="David"/>
          <w:szCs w:val="24"/>
          <w:rtl/>
        </w:rPr>
        <w:t xml:space="preserve"> יהיה להיענות לבקשה </w:t>
      </w:r>
      <w:r w:rsidRPr="009C6A6E">
        <w:rPr>
          <w:rFonts w:eastAsia="Calibri" w:cs="David" w:hint="cs"/>
          <w:szCs w:val="24"/>
          <w:rtl/>
        </w:rPr>
        <w:t>זו</w:t>
      </w:r>
      <w:r w:rsidRPr="009C6A6E">
        <w:rPr>
          <w:rFonts w:eastAsia="Calibri" w:cs="David"/>
          <w:szCs w:val="24"/>
          <w:rtl/>
        </w:rPr>
        <w:t xml:space="preserve"> ולהעביר מידע כמבוקש</w:t>
      </w:r>
      <w:r>
        <w:rPr>
          <w:rFonts w:eastAsia="Calibri" w:cs="David" w:hint="cs"/>
          <w:szCs w:val="24"/>
          <w:rtl/>
        </w:rPr>
        <w:t xml:space="preserve"> בלוחות הזמנים </w:t>
      </w:r>
      <w:r w:rsidR="002C7856">
        <w:rPr>
          <w:rFonts w:eastAsia="Calibri" w:cs="David" w:hint="cs"/>
          <w:szCs w:val="24"/>
          <w:rtl/>
        </w:rPr>
        <w:t xml:space="preserve">המפורטים </w:t>
      </w:r>
      <w:r>
        <w:rPr>
          <w:rFonts w:eastAsia="Calibri" w:cs="David" w:hint="cs"/>
          <w:szCs w:val="24"/>
          <w:rtl/>
        </w:rPr>
        <w:t xml:space="preserve">בסעיף </w:t>
      </w:r>
      <w:r w:rsidR="00541EEF">
        <w:rPr>
          <w:rFonts w:eastAsia="Calibri" w:cs="David" w:hint="cs"/>
          <w:szCs w:val="24"/>
          <w:rtl/>
        </w:rPr>
        <w:t>3</w:t>
      </w:r>
      <w:r>
        <w:rPr>
          <w:rFonts w:eastAsia="Calibri" w:cs="David" w:hint="cs"/>
          <w:szCs w:val="24"/>
          <w:rtl/>
        </w:rPr>
        <w:t xml:space="preserve"> לעיל.</w:t>
      </w:r>
      <w:r w:rsidRPr="009C6A6E">
        <w:rPr>
          <w:rFonts w:eastAsia="Calibri" w:cs="David"/>
          <w:szCs w:val="24"/>
          <w:rtl/>
        </w:rPr>
        <w:t xml:space="preserve"> </w:t>
      </w:r>
    </w:p>
    <w:p w:rsidR="004E3AF9" w:rsidRDefault="004E3AF9" w:rsidP="008B7CD8">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אופן ה</w:t>
      </w:r>
      <w:r w:rsidR="008B7CD8">
        <w:rPr>
          <w:rFonts w:eastAsia="Calibri" w:cs="David" w:hint="cs"/>
          <w:szCs w:val="24"/>
          <w:rtl/>
        </w:rPr>
        <w:t>גשת שאלות הבהרה (</w:t>
      </w:r>
      <w:r>
        <w:rPr>
          <w:rFonts w:eastAsia="Calibri" w:cs="David" w:hint="cs"/>
          <w:szCs w:val="24"/>
          <w:rtl/>
        </w:rPr>
        <w:t>שלב</w:t>
      </w:r>
      <w:r w:rsidR="008B7CD8">
        <w:rPr>
          <w:rFonts w:eastAsia="Calibri" w:cs="David" w:hint="cs"/>
          <w:szCs w:val="24"/>
          <w:rtl/>
        </w:rPr>
        <w:t xml:space="preserve"> 2)</w:t>
      </w:r>
      <w:r w:rsidR="0095643D">
        <w:rPr>
          <w:rFonts w:eastAsia="Calibri" w:cs="David" w:hint="cs"/>
          <w:szCs w:val="24"/>
          <w:rtl/>
        </w:rPr>
        <w:t>:</w:t>
      </w:r>
      <w:r>
        <w:rPr>
          <w:rFonts w:eastAsia="Calibri" w:cs="David" w:hint="cs"/>
          <w:szCs w:val="24"/>
          <w:rtl/>
        </w:rPr>
        <w:t xml:space="preserve"> </w:t>
      </w:r>
    </w:p>
    <w:p w:rsidR="008B7CD8" w:rsidRDefault="00B81787" w:rsidP="008B7CD8">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קובץ אקסל בשם "פרטי המשיב" (ראה נספח ב')</w:t>
      </w:r>
    </w:p>
    <w:p w:rsidR="004E3AF9" w:rsidRDefault="00B81787" w:rsidP="008B7CD8">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קובץ אקסל בשם "שאלות הבהרה" (ראה נספח ד')</w:t>
      </w:r>
    </w:p>
    <w:p w:rsidR="0095643D" w:rsidRPr="0095643D" w:rsidRDefault="0095643D" w:rsidP="0095643D">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קובץ </w:t>
      </w:r>
      <w:r>
        <w:rPr>
          <w:rFonts w:eastAsia="Calibri" w:cs="David"/>
          <w:szCs w:val="24"/>
        </w:rPr>
        <w:t>PDF</w:t>
      </w:r>
      <w:r>
        <w:rPr>
          <w:rFonts w:eastAsia="Calibri" w:cs="David" w:hint="cs"/>
          <w:szCs w:val="24"/>
          <w:rtl/>
        </w:rPr>
        <w:t xml:space="preserve"> המכיל סריקה של כל אחד מהקבצים המפורטים בסעיפים 5.3.1-5.3.2.</w:t>
      </w:r>
    </w:p>
    <w:p w:rsidR="00541EEF" w:rsidRDefault="00541EEF" w:rsidP="0095643D">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אופן המענה</w:t>
      </w:r>
      <w:r w:rsidR="0095643D">
        <w:rPr>
          <w:rFonts w:eastAsia="Calibri" w:cs="David" w:hint="cs"/>
          <w:szCs w:val="24"/>
          <w:rtl/>
        </w:rPr>
        <w:t xml:space="preserve"> לבקשה (</w:t>
      </w:r>
      <w:r w:rsidR="004E3AF9">
        <w:rPr>
          <w:rFonts w:eastAsia="Calibri" w:cs="David" w:hint="cs"/>
          <w:szCs w:val="24"/>
          <w:rtl/>
        </w:rPr>
        <w:t>שלב 4</w:t>
      </w:r>
      <w:r w:rsidR="0095643D">
        <w:rPr>
          <w:rFonts w:eastAsia="Calibri" w:cs="David" w:hint="cs"/>
          <w:szCs w:val="24"/>
          <w:rtl/>
        </w:rPr>
        <w:t>):</w:t>
      </w:r>
    </w:p>
    <w:p w:rsidR="00312BFB" w:rsidRDefault="00312BFB" w:rsidP="00B81787">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קובץ אקסל בשם "פרטי </w:t>
      </w:r>
      <w:r w:rsidR="00363501">
        <w:rPr>
          <w:rFonts w:eastAsia="Calibri" w:cs="David" w:hint="cs"/>
          <w:szCs w:val="24"/>
          <w:rtl/>
        </w:rPr>
        <w:t>המשיב</w:t>
      </w:r>
      <w:r w:rsidR="00B81787">
        <w:rPr>
          <w:rFonts w:eastAsia="Calibri" w:cs="David" w:hint="cs"/>
          <w:szCs w:val="24"/>
          <w:rtl/>
        </w:rPr>
        <w:t>" (ראה נספח ב')</w:t>
      </w:r>
    </w:p>
    <w:p w:rsidR="00541EEF" w:rsidRDefault="00541EEF" w:rsidP="00B81787">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קובץ</w:t>
      </w:r>
      <w:r>
        <w:rPr>
          <w:rFonts w:eastAsia="Calibri" w:cs="David"/>
          <w:szCs w:val="24"/>
        </w:rPr>
        <w:t xml:space="preserve">WORD </w:t>
      </w:r>
      <w:r w:rsidR="00491585">
        <w:rPr>
          <w:rFonts w:eastAsia="Calibri" w:cs="David" w:hint="cs"/>
          <w:szCs w:val="24"/>
          <w:rtl/>
        </w:rPr>
        <w:t xml:space="preserve"> הכולל לפחות את המידע ה</w:t>
      </w:r>
      <w:r w:rsidR="00312BFB">
        <w:rPr>
          <w:rFonts w:eastAsia="Calibri" w:cs="David" w:hint="cs"/>
          <w:szCs w:val="24"/>
          <w:rtl/>
        </w:rPr>
        <w:t>מבוקש</w:t>
      </w:r>
      <w:r w:rsidR="00491585">
        <w:rPr>
          <w:rFonts w:eastAsia="Calibri" w:cs="David" w:hint="cs"/>
          <w:szCs w:val="24"/>
          <w:rtl/>
        </w:rPr>
        <w:t xml:space="preserve"> בסעיף 6</w:t>
      </w:r>
      <w:r w:rsidR="006C23DE">
        <w:rPr>
          <w:rFonts w:eastAsia="Calibri" w:cs="David" w:hint="cs"/>
          <w:szCs w:val="24"/>
          <w:rtl/>
        </w:rPr>
        <w:t xml:space="preserve"> (ראה נספח </w:t>
      </w:r>
      <w:r w:rsidR="00B81787">
        <w:rPr>
          <w:rFonts w:eastAsia="Calibri" w:cs="David" w:hint="cs"/>
          <w:szCs w:val="24"/>
          <w:rtl/>
        </w:rPr>
        <w:t>ג</w:t>
      </w:r>
      <w:r w:rsidR="006C23DE">
        <w:rPr>
          <w:rFonts w:eastAsia="Calibri" w:cs="David" w:hint="cs"/>
          <w:szCs w:val="24"/>
          <w:rtl/>
        </w:rPr>
        <w:t>')</w:t>
      </w:r>
      <w:r w:rsidR="00491585">
        <w:rPr>
          <w:rFonts w:eastAsia="Calibri" w:cs="David" w:hint="cs"/>
          <w:szCs w:val="24"/>
          <w:rtl/>
        </w:rPr>
        <w:t>.</w:t>
      </w:r>
    </w:p>
    <w:p w:rsidR="00491585" w:rsidRPr="009C6A6E" w:rsidRDefault="00312BFB" w:rsidP="0095643D">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קובץ </w:t>
      </w:r>
      <w:r>
        <w:rPr>
          <w:rFonts w:eastAsia="Calibri" w:cs="David"/>
          <w:szCs w:val="24"/>
        </w:rPr>
        <w:t>PDF</w:t>
      </w:r>
      <w:r w:rsidR="00491585">
        <w:rPr>
          <w:rFonts w:eastAsia="Calibri" w:cs="David" w:hint="cs"/>
          <w:szCs w:val="24"/>
          <w:rtl/>
        </w:rPr>
        <w:t xml:space="preserve"> </w:t>
      </w:r>
      <w:r w:rsidR="00657921">
        <w:rPr>
          <w:rFonts w:eastAsia="Calibri" w:cs="David" w:hint="cs"/>
          <w:szCs w:val="24"/>
          <w:rtl/>
        </w:rPr>
        <w:t>המכיל סריקה של כל אחד מהקבצים המפורטים בסעיפים 5.</w:t>
      </w:r>
      <w:r w:rsidR="0095643D">
        <w:rPr>
          <w:rFonts w:eastAsia="Calibri" w:cs="David" w:hint="cs"/>
          <w:szCs w:val="24"/>
          <w:rtl/>
        </w:rPr>
        <w:t>4</w:t>
      </w:r>
      <w:r w:rsidR="00657921">
        <w:rPr>
          <w:rFonts w:eastAsia="Calibri" w:cs="David" w:hint="cs"/>
          <w:szCs w:val="24"/>
          <w:rtl/>
        </w:rPr>
        <w:t>.1-5.</w:t>
      </w:r>
      <w:r w:rsidR="0095643D">
        <w:rPr>
          <w:rFonts w:eastAsia="Calibri" w:cs="David" w:hint="cs"/>
          <w:szCs w:val="24"/>
          <w:rtl/>
        </w:rPr>
        <w:t>4</w:t>
      </w:r>
      <w:r w:rsidR="00657921">
        <w:rPr>
          <w:rFonts w:eastAsia="Calibri" w:cs="David" w:hint="cs"/>
          <w:szCs w:val="24"/>
          <w:rtl/>
        </w:rPr>
        <w:t>.</w:t>
      </w:r>
      <w:r w:rsidR="0095643D">
        <w:rPr>
          <w:rFonts w:eastAsia="Calibri" w:cs="David" w:hint="cs"/>
          <w:szCs w:val="24"/>
          <w:rtl/>
        </w:rPr>
        <w:t>2</w:t>
      </w:r>
      <w:r w:rsidR="00657921">
        <w:rPr>
          <w:rFonts w:eastAsia="Calibri" w:cs="David" w:hint="cs"/>
          <w:szCs w:val="24"/>
          <w:rtl/>
        </w:rPr>
        <w:t>.</w:t>
      </w:r>
    </w:p>
    <w:p w:rsidR="00363501" w:rsidRDefault="00363501" w:rsidP="002158A1">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בירורים, שאלות </w:t>
      </w:r>
      <w:r w:rsidR="002158A1">
        <w:rPr>
          <w:rFonts w:eastAsia="Calibri" w:cs="David" w:hint="cs"/>
          <w:szCs w:val="24"/>
          <w:rtl/>
        </w:rPr>
        <w:t>ושליחת המענה ל-</w:t>
      </w:r>
      <w:r w:rsidR="002158A1">
        <w:rPr>
          <w:rFonts w:eastAsia="Calibri" w:cs="David"/>
          <w:szCs w:val="24"/>
        </w:rPr>
        <w:t>RFI</w:t>
      </w:r>
      <w:r w:rsidR="00A546C5">
        <w:rPr>
          <w:rFonts w:eastAsia="Calibri" w:cs="David" w:hint="cs"/>
          <w:szCs w:val="24"/>
          <w:rtl/>
        </w:rPr>
        <w:t xml:space="preserve"> </w:t>
      </w:r>
      <w:r>
        <w:rPr>
          <w:rFonts w:eastAsia="Calibri" w:cs="David" w:hint="cs"/>
          <w:szCs w:val="24"/>
          <w:rtl/>
        </w:rPr>
        <w:t xml:space="preserve">יש לשלוח למייל </w:t>
      </w:r>
      <w:hyperlink r:id="rId9" w:history="1">
        <w:r w:rsidRPr="003738C7">
          <w:rPr>
            <w:rStyle w:val="Hyperlink"/>
            <w:rFonts w:eastAsia="Calibri" w:cs="David"/>
            <w:szCs w:val="24"/>
          </w:rPr>
          <w:t>longrent@mof.gov.il</w:t>
        </w:r>
      </w:hyperlink>
      <w:r>
        <w:rPr>
          <w:rFonts w:eastAsia="Calibri" w:cs="David" w:hint="cs"/>
          <w:szCs w:val="24"/>
          <w:rtl/>
        </w:rPr>
        <w:t>.</w:t>
      </w:r>
    </w:p>
    <w:p w:rsidR="00A546C5" w:rsidRDefault="00175900" w:rsidP="00E70B7C">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E70B7C">
        <w:rPr>
          <w:rFonts w:ascii="David" w:hAnsi="David" w:cs="David" w:hint="cs"/>
          <w:b/>
          <w:bCs/>
          <w:szCs w:val="24"/>
          <w:rtl/>
        </w:rPr>
        <w:lastRenderedPageBreak/>
        <w:t>תיאור המידע המבוקש</w:t>
      </w:r>
    </w:p>
    <w:p w:rsidR="00423066" w:rsidRPr="00423066" w:rsidRDefault="00423066" w:rsidP="00423066">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360"/>
        <w:rPr>
          <w:rFonts w:ascii="David" w:hAnsi="David" w:cs="David"/>
          <w:szCs w:val="24"/>
        </w:rPr>
      </w:pPr>
      <w:r w:rsidRPr="00423066">
        <w:rPr>
          <w:rFonts w:ascii="David" w:hAnsi="David" w:cs="David" w:hint="cs"/>
          <w:szCs w:val="24"/>
          <w:rtl/>
        </w:rPr>
        <w:t xml:space="preserve">על </w:t>
      </w:r>
      <w:r w:rsidR="002C7856">
        <w:rPr>
          <w:rFonts w:ascii="David" w:hAnsi="David" w:cs="David" w:hint="cs"/>
          <w:szCs w:val="24"/>
          <w:rtl/>
        </w:rPr>
        <w:t>ה</w:t>
      </w:r>
      <w:r w:rsidRPr="00423066">
        <w:rPr>
          <w:rFonts w:ascii="David" w:hAnsi="David" w:cs="David" w:hint="cs"/>
          <w:szCs w:val="24"/>
          <w:rtl/>
        </w:rPr>
        <w:t>משיב לפנייה זו להגיש מידע כמפורט להלן</w:t>
      </w:r>
      <w:r w:rsidR="002C7856">
        <w:rPr>
          <w:rFonts w:ascii="David" w:hAnsi="David" w:cs="David" w:hint="cs"/>
          <w:szCs w:val="24"/>
          <w:rtl/>
        </w:rPr>
        <w:t>:</w:t>
      </w:r>
    </w:p>
    <w:p w:rsidR="00175900" w:rsidRDefault="004F6E0B" w:rsidP="00175900">
      <w:pPr>
        <w:pStyle w:val="a7"/>
        <w:numPr>
          <w:ilvl w:val="1"/>
          <w:numId w:val="8"/>
        </w:numPr>
        <w:tabs>
          <w:tab w:val="left" w:pos="793"/>
          <w:tab w:val="left" w:pos="1076"/>
        </w:tabs>
        <w:spacing w:before="60" w:after="60"/>
        <w:rPr>
          <w:rFonts w:eastAsia="Times New Roman" w:cs="David"/>
          <w:sz w:val="20"/>
          <w:szCs w:val="24"/>
        </w:rPr>
      </w:pPr>
      <w:r>
        <w:rPr>
          <w:rFonts w:eastAsia="Times New Roman" w:cs="David" w:hint="cs"/>
          <w:sz w:val="20"/>
          <w:szCs w:val="24"/>
          <w:rtl/>
        </w:rPr>
        <w:t>רקע אודות פעילותו של המשיב</w:t>
      </w:r>
      <w:r w:rsidR="00175900">
        <w:rPr>
          <w:rFonts w:eastAsia="Times New Roman" w:cs="David" w:hint="cs"/>
          <w:sz w:val="20"/>
          <w:szCs w:val="24"/>
          <w:rtl/>
        </w:rPr>
        <w:t>:</w:t>
      </w:r>
    </w:p>
    <w:p w:rsidR="00175900" w:rsidRPr="00B31F19" w:rsidRDefault="00175900" w:rsidP="002158A1">
      <w:pPr>
        <w:pStyle w:val="a7"/>
        <w:numPr>
          <w:ilvl w:val="2"/>
          <w:numId w:val="8"/>
        </w:numPr>
        <w:tabs>
          <w:tab w:val="left" w:pos="793"/>
          <w:tab w:val="left" w:pos="1076"/>
        </w:tabs>
        <w:spacing w:before="60" w:after="60"/>
        <w:rPr>
          <w:rFonts w:cs="David"/>
          <w:sz w:val="20"/>
          <w:szCs w:val="24"/>
          <w:rtl/>
        </w:rPr>
      </w:pPr>
      <w:r w:rsidRPr="00B31F19">
        <w:rPr>
          <w:rFonts w:cs="David" w:hint="cs"/>
          <w:sz w:val="20"/>
          <w:szCs w:val="24"/>
          <w:rtl/>
        </w:rPr>
        <w:t>תחום</w:t>
      </w:r>
      <w:r w:rsidRPr="00B31F19">
        <w:rPr>
          <w:rFonts w:cs="David"/>
          <w:sz w:val="20"/>
          <w:szCs w:val="24"/>
          <w:rtl/>
        </w:rPr>
        <w:t xml:space="preserve"> הפעילות של </w:t>
      </w:r>
      <w:r w:rsidRPr="00C00F27">
        <w:rPr>
          <w:rFonts w:cs="David" w:hint="cs"/>
          <w:sz w:val="20"/>
          <w:szCs w:val="24"/>
          <w:rtl/>
        </w:rPr>
        <w:t>המשיב</w:t>
      </w:r>
      <w:r w:rsidR="002158A1">
        <w:rPr>
          <w:rFonts w:cs="David" w:hint="cs"/>
          <w:sz w:val="20"/>
          <w:szCs w:val="24"/>
          <w:rtl/>
        </w:rPr>
        <w:t xml:space="preserve">, תוך ציון </w:t>
      </w:r>
      <w:r w:rsidRPr="00B31F19">
        <w:rPr>
          <w:rFonts w:cs="David"/>
          <w:sz w:val="20"/>
          <w:szCs w:val="24"/>
          <w:rtl/>
        </w:rPr>
        <w:t>רישיון או רישום רלוונטי</w:t>
      </w:r>
      <w:r>
        <w:rPr>
          <w:rFonts w:cs="David" w:hint="cs"/>
          <w:sz w:val="20"/>
          <w:szCs w:val="24"/>
          <w:rtl/>
        </w:rPr>
        <w:t xml:space="preserve"> (חברת ביטוח, חברת ניהול, גוף ללא מטרת רווח וכד')</w:t>
      </w:r>
      <w:r w:rsidRPr="00B31F19">
        <w:rPr>
          <w:rFonts w:cs="David"/>
          <w:sz w:val="20"/>
          <w:szCs w:val="24"/>
          <w:rtl/>
        </w:rPr>
        <w:t>.</w:t>
      </w:r>
    </w:p>
    <w:p w:rsidR="00175900" w:rsidRDefault="00175900" w:rsidP="001A6C86">
      <w:pPr>
        <w:pStyle w:val="a7"/>
        <w:numPr>
          <w:ilvl w:val="2"/>
          <w:numId w:val="8"/>
        </w:numPr>
        <w:tabs>
          <w:tab w:val="left" w:pos="793"/>
          <w:tab w:val="left" w:pos="1076"/>
        </w:tabs>
        <w:spacing w:before="60" w:after="60"/>
        <w:rPr>
          <w:rFonts w:cs="David"/>
          <w:sz w:val="20"/>
          <w:szCs w:val="24"/>
        </w:rPr>
      </w:pPr>
      <w:r>
        <w:rPr>
          <w:rFonts w:cs="David" w:hint="cs"/>
          <w:sz w:val="20"/>
          <w:szCs w:val="24"/>
          <w:rtl/>
        </w:rPr>
        <w:t>ניסיונו בתחומים הרלוונטיים, לרבות היקפי פעילותו של המשיב ב-5 השנים האחרונות לפחות, בתחום הפניה.</w:t>
      </w:r>
    </w:p>
    <w:p w:rsidR="00175900" w:rsidRDefault="00175900" w:rsidP="00175900">
      <w:pPr>
        <w:pStyle w:val="a7"/>
        <w:numPr>
          <w:ilvl w:val="2"/>
          <w:numId w:val="8"/>
        </w:numPr>
        <w:tabs>
          <w:tab w:val="left" w:pos="793"/>
          <w:tab w:val="left" w:pos="1076"/>
        </w:tabs>
        <w:spacing w:before="60" w:after="60"/>
        <w:rPr>
          <w:rFonts w:cs="David"/>
          <w:sz w:val="20"/>
          <w:szCs w:val="24"/>
        </w:rPr>
      </w:pPr>
      <w:r>
        <w:rPr>
          <w:rFonts w:cs="David" w:hint="cs"/>
          <w:sz w:val="20"/>
          <w:szCs w:val="24"/>
          <w:rtl/>
        </w:rPr>
        <w:t>פירוט אזורים גאוגרפיים בהם מתמקדת עיקר פעילותו של המשיב.</w:t>
      </w:r>
    </w:p>
    <w:p w:rsidR="00175900" w:rsidRPr="00175900" w:rsidRDefault="00175900" w:rsidP="00175900">
      <w:pPr>
        <w:pStyle w:val="a7"/>
        <w:numPr>
          <w:ilvl w:val="2"/>
          <w:numId w:val="8"/>
        </w:numPr>
        <w:tabs>
          <w:tab w:val="left" w:pos="793"/>
          <w:tab w:val="left" w:pos="1076"/>
        </w:tabs>
        <w:spacing w:before="60" w:after="60"/>
        <w:rPr>
          <w:rFonts w:cs="David"/>
          <w:sz w:val="20"/>
          <w:szCs w:val="24"/>
        </w:rPr>
      </w:pPr>
      <w:r>
        <w:rPr>
          <w:rFonts w:eastAsia="Times New Roman" w:cs="David" w:hint="cs"/>
          <w:sz w:val="20"/>
          <w:szCs w:val="24"/>
          <w:rtl/>
        </w:rPr>
        <w:t>פרטים נוספים אודות עיסוקיו, התמחותו, לקוחותיו וניסיונו.</w:t>
      </w:r>
    </w:p>
    <w:p w:rsidR="00175900" w:rsidRPr="008E6C05" w:rsidRDefault="00C50B3D" w:rsidP="00175900">
      <w:pPr>
        <w:pStyle w:val="a7"/>
        <w:numPr>
          <w:ilvl w:val="1"/>
          <w:numId w:val="8"/>
        </w:numPr>
        <w:tabs>
          <w:tab w:val="left" w:pos="793"/>
          <w:tab w:val="left" w:pos="1076"/>
        </w:tabs>
        <w:spacing w:before="60" w:after="60"/>
        <w:rPr>
          <w:rFonts w:cs="David"/>
          <w:sz w:val="20"/>
          <w:szCs w:val="24"/>
        </w:rPr>
      </w:pPr>
      <w:r>
        <w:rPr>
          <w:rFonts w:eastAsia="Times New Roman" w:cs="David" w:hint="cs"/>
          <w:sz w:val="20"/>
          <w:szCs w:val="24"/>
          <w:rtl/>
        </w:rPr>
        <w:t>תיאור המודל המוצע</w:t>
      </w:r>
      <w:r w:rsidR="002C7856">
        <w:rPr>
          <w:rFonts w:cs="David" w:hint="cs"/>
          <w:sz w:val="20"/>
          <w:szCs w:val="24"/>
          <w:rtl/>
        </w:rPr>
        <w:t>:</w:t>
      </w:r>
    </w:p>
    <w:p w:rsidR="008E6C05" w:rsidRDefault="00E307FD" w:rsidP="001A6C86">
      <w:pPr>
        <w:pStyle w:val="a7"/>
        <w:numPr>
          <w:ilvl w:val="2"/>
          <w:numId w:val="8"/>
        </w:numPr>
        <w:tabs>
          <w:tab w:val="left" w:pos="793"/>
          <w:tab w:val="left" w:pos="1076"/>
        </w:tabs>
        <w:spacing w:before="60" w:after="60"/>
        <w:rPr>
          <w:rFonts w:cs="David"/>
          <w:sz w:val="20"/>
          <w:szCs w:val="24"/>
        </w:rPr>
      </w:pPr>
      <w:r>
        <w:rPr>
          <w:rFonts w:cs="David" w:hint="cs"/>
          <w:sz w:val="20"/>
          <w:szCs w:val="24"/>
          <w:rtl/>
        </w:rPr>
        <w:t xml:space="preserve">תיאור כללי של </w:t>
      </w:r>
      <w:r w:rsidR="002C7856">
        <w:rPr>
          <w:rFonts w:cs="David" w:hint="cs"/>
          <w:sz w:val="20"/>
          <w:szCs w:val="24"/>
          <w:rtl/>
        </w:rPr>
        <w:t>ה</w:t>
      </w:r>
      <w:r>
        <w:rPr>
          <w:rFonts w:cs="David" w:hint="cs"/>
          <w:sz w:val="20"/>
          <w:szCs w:val="24"/>
          <w:rtl/>
        </w:rPr>
        <w:t>מודל</w:t>
      </w:r>
      <w:r w:rsidR="001A6C86">
        <w:rPr>
          <w:rFonts w:cs="David" w:hint="cs"/>
          <w:sz w:val="20"/>
          <w:szCs w:val="24"/>
          <w:rtl/>
        </w:rPr>
        <w:t xml:space="preserve"> המוצע על ידו לטיפול בסוגיה</w:t>
      </w:r>
      <w:r>
        <w:rPr>
          <w:rFonts w:cs="David" w:hint="cs"/>
          <w:sz w:val="20"/>
          <w:szCs w:val="24"/>
          <w:rtl/>
        </w:rPr>
        <w:t>.</w:t>
      </w:r>
    </w:p>
    <w:p w:rsidR="00301FA0" w:rsidRDefault="00301FA0" w:rsidP="001A6C86">
      <w:pPr>
        <w:pStyle w:val="a7"/>
        <w:numPr>
          <w:ilvl w:val="2"/>
          <w:numId w:val="8"/>
        </w:numPr>
        <w:tabs>
          <w:tab w:val="left" w:pos="793"/>
          <w:tab w:val="left" w:pos="1076"/>
        </w:tabs>
        <w:spacing w:before="60" w:after="60"/>
        <w:rPr>
          <w:rFonts w:cs="David"/>
          <w:sz w:val="20"/>
          <w:szCs w:val="24"/>
        </w:rPr>
      </w:pPr>
      <w:r>
        <w:rPr>
          <w:rFonts w:cs="David" w:hint="cs"/>
          <w:sz w:val="20"/>
          <w:szCs w:val="24"/>
          <w:rtl/>
        </w:rPr>
        <w:t xml:space="preserve">תיאור של הצדדים </w:t>
      </w:r>
      <w:r w:rsidR="001A6C86">
        <w:rPr>
          <w:rFonts w:cs="David" w:hint="cs"/>
          <w:sz w:val="20"/>
          <w:szCs w:val="24"/>
          <w:rtl/>
        </w:rPr>
        <w:t>ל</w:t>
      </w:r>
      <w:r>
        <w:rPr>
          <w:rFonts w:cs="David" w:hint="cs"/>
          <w:sz w:val="20"/>
          <w:szCs w:val="24"/>
          <w:rtl/>
        </w:rPr>
        <w:t>מודל</w:t>
      </w:r>
      <w:r w:rsidR="001A6C86">
        <w:rPr>
          <w:rFonts w:cs="David" w:hint="cs"/>
          <w:sz w:val="20"/>
          <w:szCs w:val="24"/>
          <w:rtl/>
        </w:rPr>
        <w:t xml:space="preserve"> המוצע</w:t>
      </w:r>
      <w:r>
        <w:rPr>
          <w:rFonts w:cs="David" w:hint="cs"/>
          <w:sz w:val="20"/>
          <w:szCs w:val="24"/>
          <w:rtl/>
        </w:rPr>
        <w:t>.</w:t>
      </w:r>
    </w:p>
    <w:p w:rsidR="009C767E" w:rsidRPr="009C767E" w:rsidRDefault="009C767E" w:rsidP="009C767E">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לאפשרות של גופים הנותנים שירות מסוים מהשירותים הנזכרים להתאגד על מנת לתת שירות אחוד מול המדינה והמשכיר.</w:t>
      </w:r>
    </w:p>
    <w:p w:rsidR="008615A8" w:rsidRDefault="008615A8" w:rsidP="004F6E0B">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להגדרה של תקופה ארוכה. מהי התקופה המינימלית לקיום המנג</w:t>
      </w:r>
      <w:r w:rsidR="004F6E0B">
        <w:rPr>
          <w:rFonts w:cs="David" w:hint="cs"/>
          <w:sz w:val="20"/>
          <w:szCs w:val="24"/>
          <w:rtl/>
        </w:rPr>
        <w:t>נ</w:t>
      </w:r>
      <w:r>
        <w:rPr>
          <w:rFonts w:cs="David" w:hint="cs"/>
          <w:sz w:val="20"/>
          <w:szCs w:val="24"/>
          <w:rtl/>
        </w:rPr>
        <w:t>ון כך שתשרת את מטרת</w:t>
      </w:r>
      <w:r w:rsidR="004F6E0B">
        <w:rPr>
          <w:rFonts w:cs="David" w:hint="cs"/>
          <w:sz w:val="20"/>
          <w:szCs w:val="24"/>
          <w:rtl/>
        </w:rPr>
        <w:t>ו.</w:t>
      </w:r>
    </w:p>
    <w:p w:rsidR="00E12787" w:rsidRDefault="00520CCC" w:rsidP="008E6C05">
      <w:pPr>
        <w:pStyle w:val="a7"/>
        <w:numPr>
          <w:ilvl w:val="2"/>
          <w:numId w:val="8"/>
        </w:numPr>
        <w:tabs>
          <w:tab w:val="left" w:pos="793"/>
          <w:tab w:val="left" w:pos="1076"/>
        </w:tabs>
        <w:spacing w:before="60" w:after="60"/>
        <w:rPr>
          <w:rFonts w:cs="David"/>
          <w:sz w:val="20"/>
          <w:szCs w:val="24"/>
        </w:rPr>
      </w:pPr>
      <w:r>
        <w:rPr>
          <w:rFonts w:cs="David" w:hint="cs"/>
          <w:sz w:val="20"/>
          <w:szCs w:val="24"/>
          <w:rtl/>
        </w:rPr>
        <w:t>תיאור מפורט של מנגנון המודל תוך כדי התייחסות לפחות לכל השלבים הבאים:</w:t>
      </w:r>
    </w:p>
    <w:p w:rsidR="00520CCC" w:rsidRDefault="00DE553B" w:rsidP="00520CCC">
      <w:pPr>
        <w:pStyle w:val="a7"/>
        <w:numPr>
          <w:ilvl w:val="3"/>
          <w:numId w:val="8"/>
        </w:numPr>
        <w:tabs>
          <w:tab w:val="left" w:pos="793"/>
          <w:tab w:val="left" w:pos="1076"/>
        </w:tabs>
        <w:spacing w:before="60" w:after="60"/>
        <w:rPr>
          <w:rFonts w:cs="David"/>
          <w:sz w:val="20"/>
          <w:szCs w:val="24"/>
        </w:rPr>
      </w:pPr>
      <w:r>
        <w:rPr>
          <w:rFonts w:cs="David" w:hint="cs"/>
          <w:sz w:val="20"/>
          <w:szCs w:val="24"/>
          <w:rtl/>
        </w:rPr>
        <w:t>פרסום המנגנון ומשיכת בעלי דירה פוטנציאליים.</w:t>
      </w:r>
    </w:p>
    <w:p w:rsidR="00DE553B" w:rsidRDefault="00DE553B" w:rsidP="00520CCC">
      <w:pPr>
        <w:pStyle w:val="a7"/>
        <w:numPr>
          <w:ilvl w:val="3"/>
          <w:numId w:val="8"/>
        </w:numPr>
        <w:tabs>
          <w:tab w:val="left" w:pos="793"/>
          <w:tab w:val="left" w:pos="1076"/>
        </w:tabs>
        <w:spacing w:before="60" w:after="60"/>
        <w:rPr>
          <w:rFonts w:cs="David"/>
          <w:sz w:val="20"/>
          <w:szCs w:val="24"/>
        </w:rPr>
      </w:pPr>
      <w:r>
        <w:rPr>
          <w:rFonts w:cs="David" w:hint="cs"/>
          <w:sz w:val="20"/>
          <w:szCs w:val="24"/>
          <w:rtl/>
        </w:rPr>
        <w:t>יצירת חוזה שכירות.</w:t>
      </w:r>
    </w:p>
    <w:p w:rsidR="00DE553B" w:rsidRDefault="00DE553B" w:rsidP="00520CCC">
      <w:pPr>
        <w:pStyle w:val="a7"/>
        <w:numPr>
          <w:ilvl w:val="3"/>
          <w:numId w:val="8"/>
        </w:numPr>
        <w:tabs>
          <w:tab w:val="left" w:pos="793"/>
          <w:tab w:val="left" w:pos="1076"/>
        </w:tabs>
        <w:spacing w:before="60" w:after="60"/>
        <w:rPr>
          <w:rFonts w:cs="David"/>
          <w:sz w:val="20"/>
          <w:szCs w:val="24"/>
        </w:rPr>
      </w:pPr>
      <w:r>
        <w:rPr>
          <w:rFonts w:cs="David" w:hint="cs"/>
          <w:sz w:val="20"/>
          <w:szCs w:val="24"/>
          <w:rtl/>
        </w:rPr>
        <w:t>תקופת השכירות.</w:t>
      </w:r>
    </w:p>
    <w:p w:rsidR="00DE553B" w:rsidRDefault="00DE553B" w:rsidP="00520CCC">
      <w:pPr>
        <w:pStyle w:val="a7"/>
        <w:numPr>
          <w:ilvl w:val="3"/>
          <w:numId w:val="8"/>
        </w:numPr>
        <w:tabs>
          <w:tab w:val="left" w:pos="793"/>
          <w:tab w:val="left" w:pos="1076"/>
        </w:tabs>
        <w:spacing w:before="60" w:after="60"/>
        <w:rPr>
          <w:rFonts w:cs="David"/>
          <w:sz w:val="20"/>
          <w:szCs w:val="24"/>
        </w:rPr>
      </w:pPr>
      <w:r>
        <w:rPr>
          <w:rFonts w:cs="David" w:hint="cs"/>
          <w:sz w:val="20"/>
          <w:szCs w:val="24"/>
          <w:rtl/>
        </w:rPr>
        <w:t>סיום תקופת השכירות.</w:t>
      </w:r>
    </w:p>
    <w:p w:rsidR="00DE553B" w:rsidRDefault="00DE553B" w:rsidP="00DE553B">
      <w:pPr>
        <w:pStyle w:val="a7"/>
        <w:numPr>
          <w:ilvl w:val="3"/>
          <w:numId w:val="8"/>
        </w:numPr>
        <w:tabs>
          <w:tab w:val="left" w:pos="793"/>
          <w:tab w:val="left" w:pos="1076"/>
        </w:tabs>
        <w:spacing w:before="60" w:after="60"/>
        <w:rPr>
          <w:rFonts w:cs="David"/>
          <w:sz w:val="20"/>
          <w:szCs w:val="24"/>
        </w:rPr>
      </w:pPr>
      <w:r>
        <w:rPr>
          <w:rFonts w:cs="David" w:hint="cs"/>
          <w:sz w:val="20"/>
          <w:szCs w:val="24"/>
          <w:rtl/>
        </w:rPr>
        <w:t>מנגנון יציאה מהחוזה על ידי אחד מהצדדים.</w:t>
      </w:r>
    </w:p>
    <w:p w:rsidR="00DE553B" w:rsidRDefault="00DE553B" w:rsidP="00DE553B">
      <w:pPr>
        <w:pStyle w:val="a7"/>
        <w:numPr>
          <w:ilvl w:val="2"/>
          <w:numId w:val="8"/>
        </w:numPr>
        <w:tabs>
          <w:tab w:val="left" w:pos="793"/>
          <w:tab w:val="left" w:pos="1076"/>
        </w:tabs>
        <w:spacing w:before="60" w:after="60"/>
        <w:rPr>
          <w:rFonts w:cs="David"/>
          <w:sz w:val="20"/>
          <w:szCs w:val="24"/>
        </w:rPr>
      </w:pPr>
      <w:r>
        <w:rPr>
          <w:rFonts w:cs="David" w:hint="cs"/>
          <w:sz w:val="20"/>
          <w:szCs w:val="24"/>
          <w:rtl/>
        </w:rPr>
        <w:t>תיאור של קביעת גובה השכירות.</w:t>
      </w:r>
    </w:p>
    <w:p w:rsidR="00301FA0" w:rsidRDefault="00301FA0" w:rsidP="00301FA0">
      <w:pPr>
        <w:pStyle w:val="a7"/>
        <w:numPr>
          <w:ilvl w:val="1"/>
          <w:numId w:val="8"/>
        </w:numPr>
        <w:tabs>
          <w:tab w:val="left" w:pos="793"/>
          <w:tab w:val="left" w:pos="1076"/>
        </w:tabs>
        <w:spacing w:before="60" w:after="60"/>
        <w:rPr>
          <w:rFonts w:cs="David"/>
          <w:sz w:val="20"/>
          <w:szCs w:val="24"/>
        </w:rPr>
      </w:pPr>
      <w:r>
        <w:rPr>
          <w:rFonts w:cs="David" w:hint="cs"/>
          <w:sz w:val="20"/>
          <w:szCs w:val="24"/>
          <w:rtl/>
        </w:rPr>
        <w:t>התייחסות לזהות מתפעל המודל</w:t>
      </w:r>
      <w:r w:rsidR="002C7856">
        <w:rPr>
          <w:rFonts w:cs="David" w:hint="cs"/>
          <w:sz w:val="20"/>
          <w:szCs w:val="24"/>
          <w:rtl/>
        </w:rPr>
        <w:t>:</w:t>
      </w:r>
    </w:p>
    <w:p w:rsidR="00301FA0" w:rsidRDefault="00301FA0" w:rsidP="00301FA0">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לזהות הגופים שיכולים לתפעל מודל זה.</w:t>
      </w:r>
    </w:p>
    <w:p w:rsidR="00301FA0" w:rsidRDefault="00301FA0" w:rsidP="00301FA0">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w:t>
      </w:r>
      <w:r w:rsidR="00965570">
        <w:rPr>
          <w:rFonts w:cs="David" w:hint="cs"/>
          <w:sz w:val="20"/>
          <w:szCs w:val="24"/>
          <w:rtl/>
        </w:rPr>
        <w:t>מספר הגופים שיכולים לתפעל מודל זה- בסעיף זה יש להתייחס לכמות המומלצת של מתפעלים בהתחשב ברווחיות, בפיזור הגאוגרפי ובתחרותיות.</w:t>
      </w:r>
    </w:p>
    <w:p w:rsidR="00965570" w:rsidRDefault="00965570" w:rsidP="00301FA0">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להתמחות</w:t>
      </w:r>
      <w:r w:rsidR="002C7856">
        <w:rPr>
          <w:rFonts w:cs="David" w:hint="cs"/>
          <w:sz w:val="20"/>
          <w:szCs w:val="24"/>
          <w:rtl/>
        </w:rPr>
        <w:t>.</w:t>
      </w:r>
    </w:p>
    <w:p w:rsidR="00E307FD" w:rsidRDefault="00E307FD" w:rsidP="004F6E0B">
      <w:pPr>
        <w:pStyle w:val="a7"/>
        <w:numPr>
          <w:ilvl w:val="1"/>
          <w:numId w:val="8"/>
        </w:numPr>
        <w:tabs>
          <w:tab w:val="left" w:pos="793"/>
          <w:tab w:val="left" w:pos="1076"/>
        </w:tabs>
        <w:spacing w:before="60" w:after="60"/>
        <w:rPr>
          <w:rFonts w:cs="David"/>
          <w:sz w:val="20"/>
          <w:szCs w:val="24"/>
        </w:rPr>
      </w:pPr>
      <w:r>
        <w:rPr>
          <w:rFonts w:cs="David" w:hint="cs"/>
          <w:sz w:val="20"/>
          <w:szCs w:val="24"/>
          <w:rtl/>
        </w:rPr>
        <w:t xml:space="preserve">השירות </w:t>
      </w:r>
      <w:r w:rsidR="00C50B3D">
        <w:rPr>
          <w:rFonts w:cs="David" w:hint="cs"/>
          <w:sz w:val="20"/>
          <w:szCs w:val="24"/>
          <w:rtl/>
        </w:rPr>
        <w:t>שי</w:t>
      </w:r>
      <w:r w:rsidR="002C7856">
        <w:rPr>
          <w:rFonts w:cs="David" w:hint="cs"/>
          <w:sz w:val="20"/>
          <w:szCs w:val="24"/>
          <w:rtl/>
        </w:rPr>
        <w:t>ינ</w:t>
      </w:r>
      <w:r w:rsidR="00C50B3D">
        <w:rPr>
          <w:rFonts w:cs="David" w:hint="cs"/>
          <w:sz w:val="20"/>
          <w:szCs w:val="24"/>
          <w:rtl/>
        </w:rPr>
        <w:t>תן על ידי מתפעל המודל</w:t>
      </w:r>
      <w:r w:rsidR="00301FA0">
        <w:rPr>
          <w:rFonts w:cs="David" w:hint="cs"/>
          <w:sz w:val="20"/>
          <w:szCs w:val="24"/>
          <w:rtl/>
        </w:rPr>
        <w:t xml:space="preserve"> ואופן </w:t>
      </w:r>
      <w:r w:rsidR="002158A1">
        <w:rPr>
          <w:rFonts w:cs="David" w:hint="cs"/>
          <w:sz w:val="20"/>
          <w:szCs w:val="24"/>
          <w:rtl/>
        </w:rPr>
        <w:t>מדידתו</w:t>
      </w:r>
      <w:r w:rsidR="001A6C86">
        <w:rPr>
          <w:rFonts w:cs="David" w:hint="cs"/>
          <w:sz w:val="20"/>
          <w:szCs w:val="24"/>
          <w:rtl/>
        </w:rPr>
        <w:t>, בכלל כך-</w:t>
      </w:r>
    </w:p>
    <w:p w:rsidR="00152D3A" w:rsidRDefault="00152D3A" w:rsidP="00177B40">
      <w:pPr>
        <w:pStyle w:val="a7"/>
        <w:numPr>
          <w:ilvl w:val="2"/>
          <w:numId w:val="8"/>
        </w:numPr>
        <w:tabs>
          <w:tab w:val="left" w:pos="793"/>
          <w:tab w:val="left" w:pos="1076"/>
        </w:tabs>
        <w:spacing w:before="60" w:after="60"/>
        <w:rPr>
          <w:rFonts w:cs="David"/>
          <w:sz w:val="20"/>
          <w:szCs w:val="24"/>
        </w:rPr>
      </w:pPr>
      <w:r>
        <w:rPr>
          <w:rFonts w:cs="David" w:hint="cs"/>
          <w:sz w:val="20"/>
          <w:szCs w:val="24"/>
          <w:rtl/>
        </w:rPr>
        <w:t xml:space="preserve">תיאור השירותים </w:t>
      </w:r>
      <w:r w:rsidR="00177B40">
        <w:rPr>
          <w:rFonts w:cs="David" w:hint="cs"/>
          <w:sz w:val="20"/>
          <w:szCs w:val="24"/>
          <w:rtl/>
        </w:rPr>
        <w:t>שיינתנו</w:t>
      </w:r>
      <w:r>
        <w:rPr>
          <w:rFonts w:cs="David" w:hint="cs"/>
          <w:sz w:val="20"/>
          <w:szCs w:val="24"/>
          <w:rtl/>
        </w:rPr>
        <w:t xml:space="preserve"> על </w:t>
      </w:r>
      <w:r w:rsidR="00C4508C">
        <w:rPr>
          <w:rFonts w:cs="David" w:hint="cs"/>
          <w:sz w:val="20"/>
          <w:szCs w:val="24"/>
          <w:rtl/>
        </w:rPr>
        <w:t xml:space="preserve">ידי </w:t>
      </w:r>
      <w:r w:rsidR="00C50B3D">
        <w:rPr>
          <w:rFonts w:cs="David" w:hint="cs"/>
          <w:sz w:val="20"/>
          <w:szCs w:val="24"/>
          <w:rtl/>
        </w:rPr>
        <w:t>מתפעל המודל</w:t>
      </w:r>
      <w:r w:rsidR="00227A29">
        <w:rPr>
          <w:rFonts w:cs="David" w:hint="cs"/>
          <w:sz w:val="20"/>
          <w:szCs w:val="24"/>
          <w:rtl/>
        </w:rPr>
        <w:t xml:space="preserve"> (תוך התייחסות לסעיף 1.4)</w:t>
      </w:r>
      <w:r>
        <w:rPr>
          <w:rFonts w:cs="David" w:hint="cs"/>
          <w:sz w:val="20"/>
          <w:szCs w:val="24"/>
          <w:rtl/>
        </w:rPr>
        <w:t>.</w:t>
      </w:r>
    </w:p>
    <w:p w:rsidR="00152D3A" w:rsidRDefault="00152D3A" w:rsidP="001A6C86">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לת</w:t>
      </w:r>
      <w:r w:rsidR="00E12787">
        <w:rPr>
          <w:rFonts w:cs="David" w:hint="cs"/>
          <w:sz w:val="20"/>
          <w:szCs w:val="24"/>
          <w:rtl/>
        </w:rPr>
        <w:t xml:space="preserve">מורה שיקבל המתפעל </w:t>
      </w:r>
      <w:r w:rsidR="001A6C86">
        <w:rPr>
          <w:rFonts w:cs="David" w:hint="cs"/>
          <w:sz w:val="20"/>
          <w:szCs w:val="24"/>
          <w:rtl/>
        </w:rPr>
        <w:t>בעד</w:t>
      </w:r>
      <w:r w:rsidR="00E12787">
        <w:rPr>
          <w:rFonts w:cs="David" w:hint="cs"/>
          <w:sz w:val="20"/>
          <w:szCs w:val="24"/>
          <w:rtl/>
        </w:rPr>
        <w:t xml:space="preserve"> מתן שירותים.</w:t>
      </w:r>
    </w:p>
    <w:p w:rsidR="00257569" w:rsidRDefault="00257569" w:rsidP="001A6C86">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לכמות הדירות המינימלית לצורך תפעול המ</w:t>
      </w:r>
      <w:r w:rsidR="001A6C86">
        <w:rPr>
          <w:rFonts w:cs="David" w:hint="cs"/>
          <w:sz w:val="20"/>
          <w:szCs w:val="24"/>
          <w:rtl/>
        </w:rPr>
        <w:t>ודל</w:t>
      </w:r>
      <w:r>
        <w:rPr>
          <w:rFonts w:cs="David" w:hint="cs"/>
          <w:sz w:val="20"/>
          <w:szCs w:val="24"/>
          <w:rtl/>
        </w:rPr>
        <w:t>.</w:t>
      </w:r>
    </w:p>
    <w:p w:rsidR="00C50B3D" w:rsidRDefault="00C50B3D" w:rsidP="00201464">
      <w:pPr>
        <w:pStyle w:val="a7"/>
        <w:numPr>
          <w:ilvl w:val="2"/>
          <w:numId w:val="8"/>
        </w:numPr>
        <w:tabs>
          <w:tab w:val="left" w:pos="793"/>
          <w:tab w:val="left" w:pos="1076"/>
        </w:tabs>
        <w:spacing w:before="60" w:after="60"/>
        <w:rPr>
          <w:rFonts w:cs="David"/>
          <w:sz w:val="20"/>
          <w:szCs w:val="24"/>
        </w:rPr>
      </w:pPr>
      <w:r>
        <w:rPr>
          <w:rFonts w:cs="David" w:hint="cs"/>
          <w:sz w:val="20"/>
          <w:szCs w:val="24"/>
          <w:rtl/>
        </w:rPr>
        <w:t xml:space="preserve">התייחסות לסיכונים </w:t>
      </w:r>
      <w:r w:rsidR="00201464">
        <w:rPr>
          <w:rFonts w:cs="David" w:hint="cs"/>
          <w:sz w:val="20"/>
          <w:szCs w:val="24"/>
          <w:rtl/>
        </w:rPr>
        <w:t>שייתכנו ויהיו</w:t>
      </w:r>
      <w:r>
        <w:rPr>
          <w:rFonts w:cs="David" w:hint="cs"/>
          <w:sz w:val="20"/>
          <w:szCs w:val="24"/>
          <w:rtl/>
        </w:rPr>
        <w:t xml:space="preserve"> למתפעל המודל ואופן ההתמודדות עם סיכונים אלו.</w:t>
      </w:r>
    </w:p>
    <w:p w:rsidR="00965570" w:rsidRDefault="00965570" w:rsidP="00201464">
      <w:pPr>
        <w:pStyle w:val="a7"/>
        <w:numPr>
          <w:ilvl w:val="2"/>
          <w:numId w:val="8"/>
        </w:numPr>
        <w:tabs>
          <w:tab w:val="left" w:pos="793"/>
          <w:tab w:val="left" w:pos="1076"/>
        </w:tabs>
        <w:spacing w:before="60" w:after="60"/>
        <w:rPr>
          <w:rFonts w:cs="David"/>
          <w:sz w:val="20"/>
          <w:szCs w:val="24"/>
        </w:rPr>
      </w:pPr>
      <w:r>
        <w:rPr>
          <w:rFonts w:cs="David" w:hint="cs"/>
          <w:sz w:val="20"/>
          <w:szCs w:val="24"/>
          <w:rtl/>
        </w:rPr>
        <w:t>התייחסות להגנות</w:t>
      </w:r>
      <w:r w:rsidR="00257569">
        <w:rPr>
          <w:rFonts w:cs="David" w:hint="cs"/>
          <w:sz w:val="20"/>
          <w:szCs w:val="24"/>
          <w:rtl/>
        </w:rPr>
        <w:t xml:space="preserve"> ובטחונות</w:t>
      </w:r>
      <w:r>
        <w:rPr>
          <w:rFonts w:cs="David" w:hint="cs"/>
          <w:sz w:val="20"/>
          <w:szCs w:val="24"/>
          <w:rtl/>
        </w:rPr>
        <w:t xml:space="preserve"> </w:t>
      </w:r>
      <w:r w:rsidR="00201464">
        <w:rPr>
          <w:rFonts w:cs="David" w:hint="cs"/>
          <w:sz w:val="20"/>
          <w:szCs w:val="24"/>
          <w:rtl/>
        </w:rPr>
        <w:t>שידרשו למתפעל המודל</w:t>
      </w:r>
      <w:r w:rsidR="00C4508C">
        <w:rPr>
          <w:rFonts w:cs="David" w:hint="cs"/>
          <w:sz w:val="20"/>
          <w:szCs w:val="24"/>
          <w:rtl/>
        </w:rPr>
        <w:t>.</w:t>
      </w:r>
    </w:p>
    <w:p w:rsidR="00152D3A" w:rsidRDefault="00152D3A"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lastRenderedPageBreak/>
        <w:t>התייחסות</w:t>
      </w:r>
      <w:r w:rsidR="00C50B3D">
        <w:rPr>
          <w:rFonts w:cs="David" w:hint="cs"/>
          <w:sz w:val="20"/>
          <w:szCs w:val="24"/>
          <w:rtl/>
        </w:rPr>
        <w:t xml:space="preserve"> להקמת מערכת מידע ואבטחת מידע</w:t>
      </w:r>
      <w:r w:rsidR="00E12787">
        <w:rPr>
          <w:rFonts w:cs="David" w:hint="cs"/>
          <w:sz w:val="20"/>
          <w:szCs w:val="24"/>
          <w:rtl/>
        </w:rPr>
        <w:t>.</w:t>
      </w:r>
    </w:p>
    <w:p w:rsidR="00E12787" w:rsidRDefault="00E12787" w:rsidP="001A6C86">
      <w:pPr>
        <w:pStyle w:val="a7"/>
        <w:numPr>
          <w:ilvl w:val="2"/>
          <w:numId w:val="8"/>
        </w:numPr>
        <w:tabs>
          <w:tab w:val="left" w:pos="793"/>
          <w:tab w:val="left" w:pos="1076"/>
        </w:tabs>
        <w:spacing w:before="60" w:after="60"/>
        <w:rPr>
          <w:rFonts w:cs="David"/>
          <w:sz w:val="20"/>
          <w:szCs w:val="24"/>
        </w:rPr>
      </w:pPr>
      <w:r w:rsidRPr="00E12787">
        <w:rPr>
          <w:rFonts w:cs="David" w:hint="cs"/>
          <w:sz w:val="20"/>
          <w:szCs w:val="24"/>
          <w:rtl/>
        </w:rPr>
        <w:t>התייחסות ל</w:t>
      </w:r>
      <w:r w:rsidR="00C50B3D" w:rsidRPr="00E12787">
        <w:rPr>
          <w:rFonts w:cs="David" w:hint="cs"/>
          <w:sz w:val="20"/>
          <w:szCs w:val="24"/>
          <w:rtl/>
        </w:rPr>
        <w:t>זמינות ורמת השירות</w:t>
      </w:r>
      <w:r w:rsidR="001A6C86">
        <w:rPr>
          <w:rFonts w:cs="David" w:hint="cs"/>
          <w:sz w:val="20"/>
          <w:szCs w:val="24"/>
          <w:rtl/>
        </w:rPr>
        <w:t>, לרבות</w:t>
      </w:r>
      <w:r w:rsidRPr="00747446">
        <w:rPr>
          <w:rFonts w:eastAsia="Times New Roman" w:cs="David" w:hint="cs"/>
          <w:sz w:val="20"/>
          <w:szCs w:val="24"/>
          <w:rtl/>
        </w:rPr>
        <w:t xml:space="preserve"> פרמטרים וקביעת ערכים מוצעים למתן שירות איכותי ומנגנון קנסות</w:t>
      </w:r>
      <w:r>
        <w:rPr>
          <w:rFonts w:cs="David" w:hint="cs"/>
          <w:sz w:val="20"/>
          <w:szCs w:val="24"/>
          <w:rtl/>
        </w:rPr>
        <w:t>.</w:t>
      </w:r>
    </w:p>
    <w:p w:rsidR="00C50B3D" w:rsidRDefault="001A6C86" w:rsidP="00224F9D">
      <w:pPr>
        <w:pStyle w:val="a7"/>
        <w:numPr>
          <w:ilvl w:val="2"/>
          <w:numId w:val="8"/>
        </w:numPr>
        <w:tabs>
          <w:tab w:val="left" w:pos="793"/>
          <w:tab w:val="left" w:pos="1076"/>
        </w:tabs>
        <w:spacing w:before="60" w:after="60"/>
        <w:rPr>
          <w:rFonts w:cs="David"/>
          <w:sz w:val="20"/>
          <w:szCs w:val="24"/>
        </w:rPr>
      </w:pPr>
      <w:r>
        <w:rPr>
          <w:rFonts w:eastAsia="Times New Roman" w:cs="David" w:hint="cs"/>
          <w:sz w:val="20"/>
          <w:szCs w:val="24"/>
          <w:rtl/>
        </w:rPr>
        <w:t>התייחסות</w:t>
      </w:r>
      <w:r w:rsidR="00E12787" w:rsidRPr="00747446">
        <w:rPr>
          <w:rFonts w:eastAsia="Times New Roman" w:cs="David" w:hint="cs"/>
          <w:sz w:val="20"/>
          <w:szCs w:val="24"/>
          <w:rtl/>
        </w:rPr>
        <w:t xml:space="preserve"> </w:t>
      </w:r>
      <w:r>
        <w:rPr>
          <w:rFonts w:eastAsia="Times New Roman" w:cs="David" w:hint="cs"/>
          <w:sz w:val="20"/>
          <w:szCs w:val="24"/>
          <w:rtl/>
        </w:rPr>
        <w:t>ל</w:t>
      </w:r>
      <w:r w:rsidR="00E12787" w:rsidRPr="00747446">
        <w:rPr>
          <w:rFonts w:eastAsia="Times New Roman" w:cs="David" w:hint="cs"/>
          <w:sz w:val="20"/>
          <w:szCs w:val="24"/>
          <w:rtl/>
        </w:rPr>
        <w:t>פרמטרים או שיטות למדידה והערכה של ביצועים שאותם יש לבחון במסגרת קביעת תנאי ההתקשרות</w:t>
      </w:r>
      <w:r w:rsidR="00E12787">
        <w:rPr>
          <w:rFonts w:cs="David" w:hint="cs"/>
          <w:sz w:val="20"/>
          <w:szCs w:val="24"/>
          <w:rtl/>
        </w:rPr>
        <w:t>.</w:t>
      </w:r>
      <w:r w:rsidR="00E12787" w:rsidRPr="00E12787">
        <w:rPr>
          <w:rFonts w:cs="David" w:hint="cs"/>
          <w:sz w:val="20"/>
          <w:szCs w:val="24"/>
          <w:rtl/>
        </w:rPr>
        <w:t xml:space="preserve"> </w:t>
      </w:r>
      <w:r w:rsidR="00C50B3D" w:rsidRPr="00E12787">
        <w:rPr>
          <w:rFonts w:cs="David" w:hint="cs"/>
          <w:sz w:val="20"/>
          <w:szCs w:val="24"/>
          <w:rtl/>
        </w:rPr>
        <w:t xml:space="preserve"> </w:t>
      </w:r>
    </w:p>
    <w:p w:rsidR="00965570" w:rsidRPr="00E12787" w:rsidRDefault="00965570" w:rsidP="001A6C86">
      <w:pPr>
        <w:pStyle w:val="a7"/>
        <w:numPr>
          <w:ilvl w:val="2"/>
          <w:numId w:val="8"/>
        </w:numPr>
        <w:tabs>
          <w:tab w:val="left" w:pos="793"/>
          <w:tab w:val="left" w:pos="1076"/>
        </w:tabs>
        <w:spacing w:before="60" w:after="60"/>
        <w:rPr>
          <w:rFonts w:cs="David"/>
          <w:sz w:val="20"/>
          <w:szCs w:val="24"/>
        </w:rPr>
      </w:pPr>
      <w:r>
        <w:rPr>
          <w:rFonts w:cs="David" w:hint="cs"/>
          <w:sz w:val="20"/>
          <w:szCs w:val="24"/>
          <w:rtl/>
        </w:rPr>
        <w:t xml:space="preserve">התייחסות להגנות שעל המדינה לדרוש </w:t>
      </w:r>
      <w:proofErr w:type="spellStart"/>
      <w:r>
        <w:rPr>
          <w:rFonts w:cs="David" w:hint="cs"/>
          <w:sz w:val="20"/>
          <w:szCs w:val="24"/>
          <w:rtl/>
        </w:rPr>
        <w:t>ממתפעל</w:t>
      </w:r>
      <w:proofErr w:type="spellEnd"/>
      <w:r>
        <w:rPr>
          <w:rFonts w:cs="David" w:hint="cs"/>
          <w:sz w:val="20"/>
          <w:szCs w:val="24"/>
          <w:rtl/>
        </w:rPr>
        <w:t xml:space="preserve"> המודל</w:t>
      </w:r>
      <w:r w:rsidR="001A6C86">
        <w:rPr>
          <w:rFonts w:cs="David" w:hint="cs"/>
          <w:sz w:val="20"/>
          <w:szCs w:val="24"/>
          <w:rtl/>
        </w:rPr>
        <w:t xml:space="preserve">, בכלל כך, </w:t>
      </w:r>
      <w:r>
        <w:rPr>
          <w:rFonts w:cs="David" w:hint="cs"/>
          <w:sz w:val="20"/>
          <w:szCs w:val="24"/>
          <w:rtl/>
        </w:rPr>
        <w:t xml:space="preserve">קנסות, למנגנון יציאה של המדינה מהתקשרות עם מתפעל ודרכים של המדינה להקטין את </w:t>
      </w:r>
      <w:r w:rsidR="003E45C1">
        <w:rPr>
          <w:rFonts w:cs="David" w:hint="cs"/>
          <w:sz w:val="20"/>
          <w:szCs w:val="24"/>
          <w:rtl/>
        </w:rPr>
        <w:t>חשיפתה כתוצאה</w:t>
      </w:r>
      <w:r>
        <w:rPr>
          <w:rFonts w:cs="David" w:hint="cs"/>
          <w:sz w:val="20"/>
          <w:szCs w:val="24"/>
          <w:rtl/>
        </w:rPr>
        <w:t xml:space="preserve"> מהתקשרות עם מתפעל המודל.</w:t>
      </w:r>
    </w:p>
    <w:p w:rsidR="00DE553B" w:rsidRDefault="00DE553B" w:rsidP="00224F9D">
      <w:pPr>
        <w:pStyle w:val="a7"/>
        <w:numPr>
          <w:ilvl w:val="1"/>
          <w:numId w:val="8"/>
        </w:numPr>
        <w:tabs>
          <w:tab w:val="left" w:pos="793"/>
          <w:tab w:val="left" w:pos="1076"/>
        </w:tabs>
        <w:spacing w:before="60" w:after="60"/>
        <w:rPr>
          <w:rFonts w:cs="David"/>
          <w:sz w:val="20"/>
          <w:szCs w:val="24"/>
        </w:rPr>
      </w:pPr>
      <w:r>
        <w:rPr>
          <w:rFonts w:cs="David" w:hint="cs"/>
          <w:sz w:val="20"/>
          <w:szCs w:val="24"/>
          <w:rtl/>
        </w:rPr>
        <w:t>ניתוח מנגנון התמריצים</w:t>
      </w:r>
      <w:r w:rsidR="002C7856">
        <w:rPr>
          <w:rFonts w:cs="David" w:hint="cs"/>
          <w:sz w:val="20"/>
          <w:szCs w:val="24"/>
          <w:rtl/>
        </w:rPr>
        <w:t>:</w:t>
      </w:r>
    </w:p>
    <w:p w:rsidR="00DE553B" w:rsidRDefault="00301FA0"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t xml:space="preserve">ניתוח </w:t>
      </w:r>
      <w:r w:rsidR="00DE553B">
        <w:rPr>
          <w:rFonts w:cs="David" w:hint="cs"/>
          <w:sz w:val="20"/>
          <w:szCs w:val="24"/>
          <w:rtl/>
        </w:rPr>
        <w:t xml:space="preserve">תמריצי המשכירים </w:t>
      </w:r>
      <w:r>
        <w:rPr>
          <w:rFonts w:cs="David" w:hint="cs"/>
          <w:sz w:val="20"/>
          <w:szCs w:val="24"/>
          <w:rtl/>
        </w:rPr>
        <w:t>(בעלי הדירות)</w:t>
      </w:r>
      <w:r w:rsidR="001A6C86">
        <w:rPr>
          <w:rFonts w:cs="David" w:hint="cs"/>
          <w:sz w:val="20"/>
          <w:szCs w:val="24"/>
          <w:rtl/>
        </w:rPr>
        <w:t>.</w:t>
      </w:r>
    </w:p>
    <w:p w:rsidR="001A6C86" w:rsidRDefault="00301FA0" w:rsidP="00224F9D">
      <w:pPr>
        <w:pStyle w:val="a7"/>
        <w:numPr>
          <w:ilvl w:val="2"/>
          <w:numId w:val="8"/>
        </w:numPr>
        <w:tabs>
          <w:tab w:val="left" w:pos="793"/>
          <w:tab w:val="left" w:pos="1076"/>
        </w:tabs>
        <w:spacing w:before="60" w:after="60"/>
        <w:rPr>
          <w:rFonts w:cs="David"/>
          <w:sz w:val="20"/>
          <w:szCs w:val="24"/>
        </w:rPr>
      </w:pPr>
      <w:r w:rsidRPr="001A6C86">
        <w:rPr>
          <w:rFonts w:cs="David" w:hint="cs"/>
          <w:sz w:val="20"/>
          <w:szCs w:val="24"/>
          <w:rtl/>
        </w:rPr>
        <w:t>ניתוח תמריצי השוכרים</w:t>
      </w:r>
      <w:r w:rsidR="001A6C86">
        <w:rPr>
          <w:rFonts w:cs="David" w:hint="cs"/>
          <w:sz w:val="20"/>
          <w:szCs w:val="24"/>
          <w:rtl/>
        </w:rPr>
        <w:t>.</w:t>
      </w:r>
    </w:p>
    <w:p w:rsidR="00301FA0" w:rsidRPr="001A6C86" w:rsidRDefault="00301FA0" w:rsidP="00224F9D">
      <w:pPr>
        <w:pStyle w:val="a7"/>
        <w:numPr>
          <w:ilvl w:val="2"/>
          <w:numId w:val="8"/>
        </w:numPr>
        <w:tabs>
          <w:tab w:val="left" w:pos="793"/>
          <w:tab w:val="left" w:pos="1076"/>
        </w:tabs>
        <w:spacing w:before="60" w:after="60"/>
        <w:rPr>
          <w:rFonts w:cs="David"/>
          <w:sz w:val="20"/>
          <w:szCs w:val="24"/>
        </w:rPr>
      </w:pPr>
      <w:r w:rsidRPr="001A6C86">
        <w:rPr>
          <w:rFonts w:cs="David" w:hint="cs"/>
          <w:sz w:val="20"/>
          <w:szCs w:val="24"/>
          <w:rtl/>
        </w:rPr>
        <w:t>ניתוח תמריצי מתפעל המנגנון</w:t>
      </w:r>
      <w:r w:rsidR="001A6C86">
        <w:rPr>
          <w:rFonts w:cs="David" w:hint="cs"/>
          <w:sz w:val="20"/>
          <w:szCs w:val="24"/>
          <w:rtl/>
        </w:rPr>
        <w:t>.</w:t>
      </w:r>
    </w:p>
    <w:p w:rsidR="00301FA0" w:rsidRDefault="003E45C1"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t>אופן הסיוע ו</w:t>
      </w:r>
      <w:r w:rsidR="00301FA0">
        <w:rPr>
          <w:rFonts w:cs="David" w:hint="cs"/>
          <w:sz w:val="20"/>
          <w:szCs w:val="24"/>
          <w:rtl/>
        </w:rPr>
        <w:t>ניתוח תמריצי המדינה</w:t>
      </w:r>
      <w:r w:rsidR="001A6C86">
        <w:rPr>
          <w:rFonts w:cs="David" w:hint="cs"/>
          <w:sz w:val="20"/>
          <w:szCs w:val="24"/>
          <w:rtl/>
        </w:rPr>
        <w:t>.</w:t>
      </w:r>
    </w:p>
    <w:p w:rsidR="00E307FD" w:rsidRDefault="00E307FD" w:rsidP="00224F9D">
      <w:pPr>
        <w:pStyle w:val="a7"/>
        <w:numPr>
          <w:ilvl w:val="1"/>
          <w:numId w:val="8"/>
        </w:numPr>
        <w:tabs>
          <w:tab w:val="left" w:pos="793"/>
          <w:tab w:val="left" w:pos="1076"/>
        </w:tabs>
        <w:spacing w:before="60" w:after="60"/>
        <w:rPr>
          <w:rFonts w:cs="David"/>
          <w:sz w:val="20"/>
          <w:szCs w:val="24"/>
        </w:rPr>
      </w:pPr>
      <w:r>
        <w:rPr>
          <w:rFonts w:cs="David" w:hint="cs"/>
          <w:sz w:val="20"/>
          <w:szCs w:val="24"/>
          <w:rtl/>
        </w:rPr>
        <w:t>סיוע של המדינה להצלחת המודל</w:t>
      </w:r>
      <w:r w:rsidR="002C7856">
        <w:rPr>
          <w:rFonts w:cs="David" w:hint="cs"/>
          <w:sz w:val="20"/>
          <w:szCs w:val="24"/>
          <w:rtl/>
        </w:rPr>
        <w:t>:</w:t>
      </w:r>
    </w:p>
    <w:p w:rsidR="00152D3A" w:rsidRDefault="00152D3A"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t>אופן הסיוע של המדינה</w:t>
      </w:r>
      <w:r w:rsidR="00E12787">
        <w:rPr>
          <w:rFonts w:cs="David" w:hint="cs"/>
          <w:sz w:val="20"/>
          <w:szCs w:val="24"/>
          <w:rtl/>
        </w:rPr>
        <w:t>.</w:t>
      </w:r>
    </w:p>
    <w:p w:rsidR="00152D3A" w:rsidRDefault="00152D3A"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t>עלות מוערכת למדינה לכל חוזה שכירות או לכל הפרויקט.</w:t>
      </w:r>
    </w:p>
    <w:p w:rsidR="00E307FD" w:rsidRDefault="00E307FD" w:rsidP="00224F9D">
      <w:pPr>
        <w:pStyle w:val="a7"/>
        <w:numPr>
          <w:ilvl w:val="1"/>
          <w:numId w:val="8"/>
        </w:numPr>
        <w:tabs>
          <w:tab w:val="left" w:pos="793"/>
          <w:tab w:val="left" w:pos="1076"/>
        </w:tabs>
        <w:spacing w:before="60" w:after="60"/>
        <w:rPr>
          <w:rFonts w:cs="David"/>
          <w:sz w:val="20"/>
          <w:szCs w:val="24"/>
        </w:rPr>
      </w:pPr>
      <w:r>
        <w:rPr>
          <w:rFonts w:cs="David" w:hint="cs"/>
          <w:sz w:val="20"/>
          <w:szCs w:val="24"/>
          <w:rtl/>
        </w:rPr>
        <w:t>הגנה על השוכרים</w:t>
      </w:r>
      <w:r w:rsidR="002C7856">
        <w:rPr>
          <w:rFonts w:cs="David" w:hint="cs"/>
          <w:sz w:val="20"/>
          <w:szCs w:val="24"/>
          <w:rtl/>
        </w:rPr>
        <w:t>:</w:t>
      </w:r>
    </w:p>
    <w:p w:rsidR="00E307FD" w:rsidRDefault="00E307FD"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t>שמירה על רמת מחיר שכירות סבירה</w:t>
      </w:r>
      <w:r w:rsidR="00152D3A">
        <w:rPr>
          <w:rFonts w:cs="David" w:hint="cs"/>
          <w:sz w:val="20"/>
          <w:szCs w:val="24"/>
          <w:rtl/>
        </w:rPr>
        <w:t>.</w:t>
      </w:r>
    </w:p>
    <w:p w:rsidR="00152D3A" w:rsidRDefault="00152D3A" w:rsidP="00224F9D">
      <w:pPr>
        <w:pStyle w:val="a7"/>
        <w:numPr>
          <w:ilvl w:val="2"/>
          <w:numId w:val="8"/>
        </w:numPr>
        <w:tabs>
          <w:tab w:val="left" w:pos="793"/>
          <w:tab w:val="left" w:pos="1076"/>
        </w:tabs>
        <w:spacing w:before="60" w:after="60"/>
        <w:rPr>
          <w:rFonts w:cs="David"/>
          <w:sz w:val="20"/>
          <w:szCs w:val="24"/>
        </w:rPr>
      </w:pPr>
      <w:r>
        <w:rPr>
          <w:rFonts w:cs="David" w:hint="cs"/>
          <w:sz w:val="20"/>
          <w:szCs w:val="24"/>
          <w:rtl/>
        </w:rPr>
        <w:t>חוזה השכירות.</w:t>
      </w:r>
    </w:p>
    <w:p w:rsidR="00E307FD" w:rsidRDefault="00C50B3D" w:rsidP="003E45C1">
      <w:pPr>
        <w:pStyle w:val="a7"/>
        <w:numPr>
          <w:ilvl w:val="1"/>
          <w:numId w:val="8"/>
        </w:numPr>
        <w:tabs>
          <w:tab w:val="left" w:pos="793"/>
          <w:tab w:val="left" w:pos="1076"/>
        </w:tabs>
        <w:spacing w:before="60" w:after="60"/>
        <w:rPr>
          <w:rFonts w:cs="David"/>
          <w:sz w:val="20"/>
          <w:szCs w:val="24"/>
        </w:rPr>
      </w:pPr>
      <w:r>
        <w:rPr>
          <w:rFonts w:cs="David" w:hint="cs"/>
          <w:sz w:val="20"/>
          <w:szCs w:val="24"/>
          <w:rtl/>
        </w:rPr>
        <w:t xml:space="preserve">כל מידע אחר </w:t>
      </w:r>
      <w:r w:rsidR="00EA27E7">
        <w:rPr>
          <w:rFonts w:cs="David" w:hint="cs"/>
          <w:sz w:val="20"/>
          <w:szCs w:val="24"/>
          <w:rtl/>
        </w:rPr>
        <w:t>שיכול להיות רלוונטי למטרת המודל.</w:t>
      </w:r>
    </w:p>
    <w:p w:rsidR="00E70B7C" w:rsidRPr="00E70B7C" w:rsidRDefault="00E70B7C" w:rsidP="003E45C1">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0" w:after="0"/>
        <w:rPr>
          <w:rFonts w:eastAsia="Times New Roman" w:cs="David"/>
          <w:sz w:val="20"/>
          <w:szCs w:val="24"/>
        </w:rPr>
      </w:pPr>
      <w:r w:rsidRPr="00E70B7C">
        <w:rPr>
          <w:rFonts w:eastAsia="Times New Roman" w:cs="David" w:hint="cs"/>
          <w:b/>
          <w:bCs/>
          <w:sz w:val="20"/>
          <w:szCs w:val="24"/>
          <w:rtl/>
        </w:rPr>
        <w:t>תנאים נוספים</w:t>
      </w:r>
    </w:p>
    <w:p w:rsidR="00E70B7C" w:rsidRDefault="00E70B7C" w:rsidP="00224F9D">
      <w:pPr>
        <w:pStyle w:val="a7"/>
        <w:numPr>
          <w:ilvl w:val="1"/>
          <w:numId w:val="8"/>
        </w:numPr>
        <w:tabs>
          <w:tab w:val="left" w:pos="793"/>
          <w:tab w:val="left" w:pos="1076"/>
        </w:tabs>
        <w:spacing w:before="0" w:after="0"/>
        <w:rPr>
          <w:rFonts w:eastAsia="Times New Roman" w:cs="David"/>
          <w:sz w:val="20"/>
          <w:szCs w:val="24"/>
        </w:rPr>
      </w:pPr>
      <w:r w:rsidRPr="00897F60">
        <w:rPr>
          <w:rFonts w:eastAsia="Times New Roman" w:cs="David"/>
          <w:sz w:val="20"/>
          <w:szCs w:val="24"/>
          <w:rtl/>
        </w:rPr>
        <w:t xml:space="preserve">בקשה </w:t>
      </w:r>
      <w:r>
        <w:rPr>
          <w:rFonts w:eastAsia="Times New Roman" w:cs="David"/>
          <w:sz w:val="20"/>
          <w:szCs w:val="24"/>
          <w:rtl/>
        </w:rPr>
        <w:t>זו</w:t>
      </w:r>
      <w:r w:rsidRPr="00897F60">
        <w:rPr>
          <w:rFonts w:eastAsia="Times New Roman" w:cs="David"/>
          <w:sz w:val="20"/>
          <w:szCs w:val="24"/>
          <w:rtl/>
        </w:rPr>
        <w:t xml:space="preserve"> לקבלת מידע מיועדת לבצע סקר שוק ולקבל מידע, העשוי לשמש לבחינה ולקבלת החלטות לקראת הליכי מכרזים ו/או הליכים אחרים </w:t>
      </w:r>
      <w:r w:rsidRPr="00897F60">
        <w:rPr>
          <w:rFonts w:eastAsia="Times New Roman" w:cs="David" w:hint="cs"/>
          <w:sz w:val="20"/>
          <w:szCs w:val="24"/>
          <w:rtl/>
        </w:rPr>
        <w:t xml:space="preserve">ו/או התקשרויות </w:t>
      </w:r>
      <w:r w:rsidRPr="00897F60">
        <w:rPr>
          <w:rFonts w:eastAsia="Times New Roman" w:cs="David"/>
          <w:sz w:val="20"/>
          <w:szCs w:val="24"/>
          <w:rtl/>
        </w:rPr>
        <w:t xml:space="preserve">שבכוונת </w:t>
      </w:r>
      <w:r w:rsidR="00AE039E">
        <w:rPr>
          <w:rFonts w:eastAsia="Times New Roman" w:cs="David" w:hint="cs"/>
          <w:sz w:val="20"/>
          <w:szCs w:val="24"/>
          <w:rtl/>
        </w:rPr>
        <w:t>משרד האוצר</w:t>
      </w:r>
      <w:r w:rsidRPr="00897F60">
        <w:rPr>
          <w:rFonts w:eastAsia="Times New Roman" w:cs="David"/>
          <w:sz w:val="20"/>
          <w:szCs w:val="24"/>
          <w:rtl/>
        </w:rPr>
        <w:t xml:space="preserve"> לבצע בעתיד, והכל לפי שיקול </w:t>
      </w:r>
      <w:r>
        <w:rPr>
          <w:rFonts w:eastAsia="Times New Roman" w:cs="David" w:hint="cs"/>
          <w:sz w:val="20"/>
          <w:szCs w:val="24"/>
          <w:rtl/>
        </w:rPr>
        <w:t>דעתו</w:t>
      </w:r>
      <w:r w:rsidRPr="00897F60">
        <w:rPr>
          <w:rFonts w:eastAsia="Times New Roman" w:cs="David"/>
          <w:sz w:val="20"/>
          <w:szCs w:val="24"/>
          <w:rtl/>
        </w:rPr>
        <w:t xml:space="preserve"> הבלעדי של </w:t>
      </w:r>
      <w:r w:rsidR="00AE039E">
        <w:rPr>
          <w:rFonts w:eastAsia="Times New Roman" w:cs="David" w:hint="cs"/>
          <w:sz w:val="20"/>
          <w:szCs w:val="24"/>
          <w:rtl/>
        </w:rPr>
        <w:t>משרד האוצר</w:t>
      </w:r>
      <w:r w:rsidRPr="00897F60">
        <w:rPr>
          <w:rFonts w:eastAsia="Times New Roman" w:cs="David"/>
          <w:sz w:val="20"/>
          <w:szCs w:val="24"/>
          <w:rtl/>
        </w:rPr>
        <w:t xml:space="preserve"> ללא צורך לנמק את החלטת</w:t>
      </w:r>
      <w:r>
        <w:rPr>
          <w:rFonts w:eastAsia="Times New Roman" w:cs="David" w:hint="cs"/>
          <w:sz w:val="20"/>
          <w:szCs w:val="24"/>
          <w:rtl/>
        </w:rPr>
        <w:t>ו</w:t>
      </w:r>
      <w:r w:rsidRPr="00897F60">
        <w:rPr>
          <w:rFonts w:eastAsia="Times New Roman" w:cs="David"/>
          <w:sz w:val="20"/>
          <w:szCs w:val="24"/>
          <w:rtl/>
        </w:rPr>
        <w:t>, ללא הודעה מוקדמת וללא פיצוי למשיבים לבקשה זו.</w:t>
      </w:r>
    </w:p>
    <w:p w:rsidR="00E70B7C" w:rsidRDefault="00E70B7C" w:rsidP="00224F9D">
      <w:pPr>
        <w:pStyle w:val="a7"/>
        <w:numPr>
          <w:ilvl w:val="1"/>
          <w:numId w:val="8"/>
        </w:numPr>
        <w:tabs>
          <w:tab w:val="left" w:pos="793"/>
          <w:tab w:val="left" w:pos="1076"/>
        </w:tabs>
        <w:spacing w:before="60" w:after="60"/>
        <w:rPr>
          <w:rFonts w:eastAsia="Times New Roman" w:cs="David"/>
          <w:sz w:val="20"/>
          <w:szCs w:val="24"/>
        </w:rPr>
      </w:pPr>
      <w:r w:rsidRPr="00897F60">
        <w:rPr>
          <w:rFonts w:eastAsia="Times New Roman" w:cs="David"/>
          <w:sz w:val="20"/>
          <w:szCs w:val="24"/>
          <w:rtl/>
        </w:rPr>
        <w:t xml:space="preserve">אין לראות בבקשה זו תהליך של בחירת ספק ואין היא מחייבת את </w:t>
      </w:r>
      <w:r w:rsidR="00AE039E">
        <w:rPr>
          <w:rFonts w:eastAsia="Times New Roman" w:cs="David"/>
          <w:sz w:val="20"/>
          <w:szCs w:val="24"/>
          <w:rtl/>
        </w:rPr>
        <w:t>משרד האוצר</w:t>
      </w:r>
      <w:r w:rsidRPr="00897F60">
        <w:rPr>
          <w:rFonts w:eastAsia="Times New Roman" w:cs="David"/>
          <w:sz w:val="20"/>
          <w:szCs w:val="24"/>
          <w:rtl/>
        </w:rPr>
        <w:t xml:space="preserve"> בכל צורה שהיא כלפי מי מהמשיבים</w:t>
      </w:r>
      <w:r>
        <w:rPr>
          <w:rFonts w:eastAsia="Times New Roman" w:cs="David" w:hint="cs"/>
          <w:sz w:val="20"/>
          <w:szCs w:val="24"/>
          <w:rtl/>
        </w:rPr>
        <w:t>.</w:t>
      </w:r>
      <w:r w:rsidRPr="00897F60">
        <w:rPr>
          <w:rFonts w:eastAsia="Times New Roman" w:cs="David"/>
          <w:sz w:val="20"/>
          <w:szCs w:val="24"/>
          <w:rtl/>
        </w:rPr>
        <w:t xml:space="preserve"> עצם הגשת מענה לא תחייב את </w:t>
      </w:r>
      <w:r w:rsidR="00AE039E">
        <w:rPr>
          <w:rFonts w:eastAsia="Times New Roman" w:cs="David"/>
          <w:sz w:val="20"/>
          <w:szCs w:val="24"/>
          <w:rtl/>
        </w:rPr>
        <w:t>משרד האוצר</w:t>
      </w:r>
      <w:r w:rsidRPr="00897F60">
        <w:rPr>
          <w:rFonts w:eastAsia="Times New Roman" w:cs="David"/>
          <w:sz w:val="20"/>
          <w:szCs w:val="24"/>
          <w:rtl/>
        </w:rPr>
        <w:t xml:space="preserve"> לבדיקה, לרכישה, להתקשרות עתידית או למתן יתרון בעתיד של </w:t>
      </w:r>
      <w:r w:rsidR="00AE039E">
        <w:rPr>
          <w:rFonts w:eastAsia="Times New Roman" w:cs="David"/>
          <w:sz w:val="20"/>
          <w:szCs w:val="24"/>
          <w:rtl/>
        </w:rPr>
        <w:t>משרד האוצר</w:t>
      </w:r>
      <w:r w:rsidRPr="00897F60">
        <w:rPr>
          <w:rFonts w:eastAsia="Times New Roman" w:cs="David"/>
          <w:sz w:val="20"/>
          <w:szCs w:val="24"/>
          <w:rtl/>
        </w:rPr>
        <w:t xml:space="preserve"> כלפיהם.</w:t>
      </w:r>
    </w:p>
    <w:p w:rsidR="00E70B7C" w:rsidRDefault="00E70B7C" w:rsidP="00224F9D">
      <w:pPr>
        <w:pStyle w:val="a7"/>
        <w:numPr>
          <w:ilvl w:val="1"/>
          <w:numId w:val="8"/>
        </w:numPr>
        <w:tabs>
          <w:tab w:val="left" w:pos="793"/>
          <w:tab w:val="left" w:pos="1076"/>
        </w:tabs>
        <w:spacing w:before="60" w:after="60"/>
        <w:rPr>
          <w:rFonts w:eastAsia="Times New Roman" w:cs="David"/>
          <w:sz w:val="20"/>
          <w:szCs w:val="24"/>
        </w:rPr>
      </w:pPr>
      <w:r w:rsidRPr="00897F60">
        <w:rPr>
          <w:rFonts w:eastAsia="Times New Roman" w:cs="David"/>
          <w:sz w:val="20"/>
          <w:szCs w:val="24"/>
          <w:rtl/>
        </w:rPr>
        <w:t>מודגש בזאת, כי אין בפניה זו משום התחייבות כלשהי להתקשר עם מי מבין שישיבו עליה, או לפעול בהליך רכש אחר כלשהו. כמו כן, מתן מענה לבקשה זו לא יה</w:t>
      </w:r>
      <w:r>
        <w:rPr>
          <w:rFonts w:eastAsia="Times New Roman" w:cs="David" w:hint="cs"/>
          <w:sz w:val="20"/>
          <w:szCs w:val="24"/>
          <w:rtl/>
        </w:rPr>
        <w:t>י</w:t>
      </w:r>
      <w:r w:rsidRPr="00897F60">
        <w:rPr>
          <w:rFonts w:eastAsia="Times New Roman" w:cs="David"/>
          <w:sz w:val="20"/>
          <w:szCs w:val="24"/>
          <w:rtl/>
        </w:rPr>
        <w:t>ה תנאי להשתתפות של המשיב</w:t>
      </w:r>
      <w:r>
        <w:rPr>
          <w:rFonts w:eastAsia="Times New Roman" w:cs="David"/>
          <w:sz w:val="20"/>
          <w:szCs w:val="24"/>
          <w:rtl/>
        </w:rPr>
        <w:t xml:space="preserve"> בכל הליך עתידי, ככל שיהיה כזה</w:t>
      </w:r>
      <w:r>
        <w:rPr>
          <w:rFonts w:eastAsia="Times New Roman" w:cs="David" w:hint="cs"/>
          <w:sz w:val="20"/>
          <w:szCs w:val="24"/>
          <w:rtl/>
        </w:rPr>
        <w:t>.</w:t>
      </w:r>
    </w:p>
    <w:p w:rsidR="00E70B7C" w:rsidRDefault="00E70B7C" w:rsidP="00224F9D">
      <w:pPr>
        <w:pStyle w:val="a7"/>
        <w:numPr>
          <w:ilvl w:val="1"/>
          <w:numId w:val="8"/>
        </w:numPr>
        <w:tabs>
          <w:tab w:val="left" w:pos="793"/>
          <w:tab w:val="left" w:pos="1076"/>
        </w:tabs>
        <w:spacing w:before="60" w:after="60"/>
        <w:rPr>
          <w:rFonts w:eastAsia="Times New Roman" w:cs="David"/>
          <w:sz w:val="20"/>
          <w:szCs w:val="24"/>
        </w:rPr>
      </w:pPr>
      <w:r w:rsidRPr="00897F60">
        <w:rPr>
          <w:rFonts w:eastAsia="Times New Roman" w:cs="David"/>
          <w:sz w:val="20"/>
          <w:szCs w:val="24"/>
          <w:rtl/>
        </w:rPr>
        <w:t xml:space="preserve">אם וכאשר </w:t>
      </w:r>
      <w:r>
        <w:rPr>
          <w:rFonts w:eastAsia="Times New Roman" w:cs="David" w:hint="cs"/>
          <w:sz w:val="20"/>
          <w:szCs w:val="24"/>
          <w:rtl/>
        </w:rPr>
        <w:t xml:space="preserve">יחליט </w:t>
      </w:r>
      <w:r w:rsidR="00AE039E">
        <w:rPr>
          <w:rFonts w:eastAsia="Times New Roman" w:cs="David" w:hint="cs"/>
          <w:sz w:val="20"/>
          <w:szCs w:val="24"/>
          <w:rtl/>
        </w:rPr>
        <w:t>משרד האוצר</w:t>
      </w:r>
      <w:r w:rsidRPr="00897F60">
        <w:rPr>
          <w:rFonts w:eastAsia="Times New Roman" w:cs="David"/>
          <w:sz w:val="20"/>
          <w:szCs w:val="24"/>
          <w:rtl/>
        </w:rPr>
        <w:t>, על פי שיקול דעת</w:t>
      </w:r>
      <w:r>
        <w:rPr>
          <w:rFonts w:eastAsia="Times New Roman" w:cs="David" w:hint="cs"/>
          <w:sz w:val="20"/>
          <w:szCs w:val="24"/>
          <w:rtl/>
        </w:rPr>
        <w:t>ו</w:t>
      </w:r>
      <w:r w:rsidRPr="00897F60">
        <w:rPr>
          <w:rFonts w:eastAsia="Times New Roman" w:cs="David"/>
          <w:sz w:val="20"/>
          <w:szCs w:val="24"/>
          <w:rtl/>
        </w:rPr>
        <w:t xml:space="preserve"> הבלעדי, על עריכת מכרז או מכרזים או כל הליך אחר, לא </w:t>
      </w:r>
      <w:r>
        <w:rPr>
          <w:rFonts w:eastAsia="Times New Roman" w:cs="David" w:hint="cs"/>
          <w:sz w:val="20"/>
          <w:szCs w:val="24"/>
          <w:rtl/>
        </w:rPr>
        <w:t xml:space="preserve">יהיה חייב </w:t>
      </w:r>
      <w:r w:rsidR="00AE039E">
        <w:rPr>
          <w:rFonts w:eastAsia="Times New Roman" w:cs="David" w:hint="cs"/>
          <w:sz w:val="20"/>
          <w:szCs w:val="24"/>
          <w:rtl/>
        </w:rPr>
        <w:t>משרד האוצר</w:t>
      </w:r>
      <w:r w:rsidRPr="00897F60">
        <w:rPr>
          <w:rFonts w:eastAsia="Times New Roman" w:cs="David"/>
          <w:sz w:val="20"/>
          <w:szCs w:val="24"/>
          <w:rtl/>
        </w:rPr>
        <w:t xml:space="preserve"> להיצמד לנכלל בבקשה זו, </w:t>
      </w:r>
      <w:r>
        <w:rPr>
          <w:rFonts w:eastAsia="Times New Roman" w:cs="David" w:hint="cs"/>
          <w:sz w:val="20"/>
          <w:szCs w:val="24"/>
          <w:rtl/>
        </w:rPr>
        <w:t>ו</w:t>
      </w:r>
      <w:r w:rsidR="00AE039E">
        <w:rPr>
          <w:rFonts w:eastAsia="Times New Roman" w:cs="David" w:hint="cs"/>
          <w:sz w:val="20"/>
          <w:szCs w:val="24"/>
          <w:rtl/>
        </w:rPr>
        <w:t>משרד האוצר</w:t>
      </w:r>
      <w:r>
        <w:rPr>
          <w:rFonts w:eastAsia="Times New Roman" w:cs="David" w:hint="cs"/>
          <w:sz w:val="20"/>
          <w:szCs w:val="24"/>
          <w:rtl/>
        </w:rPr>
        <w:t xml:space="preserve"> שומר לעצמו</w:t>
      </w:r>
      <w:r w:rsidRPr="00897F60">
        <w:rPr>
          <w:rFonts w:eastAsia="Times New Roman" w:cs="David"/>
          <w:sz w:val="20"/>
          <w:szCs w:val="24"/>
          <w:rtl/>
        </w:rPr>
        <w:t xml:space="preserve"> את הזכות לשנות את ה</w:t>
      </w:r>
      <w:r w:rsidRPr="00897F60">
        <w:rPr>
          <w:rFonts w:eastAsia="Times New Roman" w:cs="David" w:hint="cs"/>
          <w:sz w:val="20"/>
          <w:szCs w:val="24"/>
          <w:rtl/>
        </w:rPr>
        <w:t>בקשה</w:t>
      </w:r>
      <w:r w:rsidRPr="00897F60">
        <w:rPr>
          <w:rFonts w:eastAsia="Times New Roman" w:cs="David"/>
          <w:sz w:val="20"/>
          <w:szCs w:val="24"/>
          <w:rtl/>
        </w:rPr>
        <w:t>, לרבות הצבת תנאי סף שונים מאלו שבבקשה, והכול לפי שיקול דעת</w:t>
      </w:r>
      <w:r>
        <w:rPr>
          <w:rFonts w:eastAsia="Times New Roman" w:cs="David" w:hint="cs"/>
          <w:sz w:val="20"/>
          <w:szCs w:val="24"/>
          <w:rtl/>
        </w:rPr>
        <w:t>ו</w:t>
      </w:r>
      <w:r w:rsidRPr="00897F60">
        <w:rPr>
          <w:rFonts w:eastAsia="Times New Roman" w:cs="David"/>
          <w:sz w:val="20"/>
          <w:szCs w:val="24"/>
          <w:rtl/>
        </w:rPr>
        <w:t xml:space="preserve"> הבלעדי של </w:t>
      </w:r>
      <w:r w:rsidR="00AE039E">
        <w:rPr>
          <w:rFonts w:eastAsia="Times New Roman" w:cs="David"/>
          <w:sz w:val="20"/>
          <w:szCs w:val="24"/>
          <w:rtl/>
        </w:rPr>
        <w:t>משרד האוצר</w:t>
      </w:r>
      <w:r w:rsidRPr="00897F60">
        <w:rPr>
          <w:rFonts w:eastAsia="Times New Roman" w:cs="David"/>
          <w:sz w:val="20"/>
          <w:szCs w:val="24"/>
          <w:rtl/>
        </w:rPr>
        <w:t>.</w:t>
      </w:r>
    </w:p>
    <w:p w:rsidR="00224F9D" w:rsidRPr="006834B7" w:rsidRDefault="00E70B7C" w:rsidP="006834B7">
      <w:pPr>
        <w:pStyle w:val="a7"/>
        <w:numPr>
          <w:ilvl w:val="1"/>
          <w:numId w:val="8"/>
        </w:numPr>
        <w:tabs>
          <w:tab w:val="left" w:pos="793"/>
          <w:tab w:val="left" w:pos="1076"/>
        </w:tabs>
        <w:spacing w:before="60" w:after="60"/>
        <w:rPr>
          <w:rFonts w:eastAsia="Times New Roman" w:cs="David"/>
          <w:sz w:val="20"/>
          <w:szCs w:val="24"/>
          <w:rtl/>
        </w:rPr>
      </w:pPr>
      <w:r w:rsidRPr="006834B7">
        <w:rPr>
          <w:rFonts w:eastAsia="Times New Roman" w:cs="David"/>
          <w:sz w:val="20"/>
          <w:szCs w:val="24"/>
          <w:rtl/>
        </w:rPr>
        <w:lastRenderedPageBreak/>
        <w:t>כל ההוצאות הכרוכות בהכנת המענה יחולו על המשיב בלבד, ובשום מקרה לא יהיה המשיב זכאי להחזר או פיצוי כספי כל שהוא בגין הוצאותיו כאמור.</w:t>
      </w:r>
    </w:p>
    <w:p w:rsidR="002C7856" w:rsidRDefault="002C7856">
      <w:pPr>
        <w:bidi w:val="0"/>
        <w:spacing w:before="200" w:after="200" w:line="276" w:lineRule="auto"/>
        <w:jc w:val="left"/>
        <w:rPr>
          <w:rFonts w:eastAsiaTheme="minorHAnsi" w:cs="David"/>
          <w:b/>
          <w:bCs/>
          <w:sz w:val="24"/>
          <w:szCs w:val="24"/>
          <w:u w:val="single"/>
          <w:rtl/>
          <w:lang w:eastAsia="en-US"/>
        </w:rPr>
      </w:pPr>
      <w:r>
        <w:rPr>
          <w:rFonts w:cs="David"/>
          <w:b/>
          <w:bCs/>
          <w:szCs w:val="24"/>
          <w:u w:val="single"/>
          <w:rtl/>
        </w:rPr>
        <w:br w:type="page"/>
      </w:r>
    </w:p>
    <w:p w:rsidR="005268D4" w:rsidRDefault="005268D4" w:rsidP="005268D4">
      <w:pPr>
        <w:pStyle w:val="a7"/>
        <w:ind w:left="0" w:firstLine="648"/>
        <w:rPr>
          <w:rFonts w:cs="David"/>
          <w:b/>
          <w:bCs/>
          <w:szCs w:val="24"/>
          <w:u w:val="single"/>
          <w:rtl/>
        </w:rPr>
      </w:pPr>
      <w:r w:rsidRPr="005268D4">
        <w:rPr>
          <w:rFonts w:cs="David" w:hint="cs"/>
          <w:b/>
          <w:bCs/>
          <w:szCs w:val="24"/>
          <w:u w:val="single"/>
          <w:rtl/>
        </w:rPr>
        <w:lastRenderedPageBreak/>
        <w:t xml:space="preserve">נספח א'- נתונים </w:t>
      </w:r>
    </w:p>
    <w:p w:rsidR="005268D4" w:rsidRPr="005268D4" w:rsidRDefault="005268D4" w:rsidP="005268D4">
      <w:pPr>
        <w:ind w:firstLine="648"/>
        <w:rPr>
          <w:rFonts w:cs="David"/>
          <w:szCs w:val="24"/>
          <w:rtl/>
        </w:rPr>
      </w:pPr>
      <w:r w:rsidRPr="005268D4">
        <w:rPr>
          <w:rFonts w:cs="David" w:hint="cs"/>
          <w:b/>
          <w:bCs/>
          <w:szCs w:val="24"/>
          <w:rtl/>
        </w:rPr>
        <w:t>תרשים 1</w:t>
      </w:r>
      <w:r w:rsidRPr="005268D4">
        <w:rPr>
          <w:rFonts w:cs="David" w:hint="cs"/>
          <w:b/>
          <w:bCs/>
          <w:rtl/>
        </w:rPr>
        <w:t xml:space="preserve"> - הרכב משקי הבית לפי צורת דיור (2015)</w:t>
      </w:r>
    </w:p>
    <w:p w:rsidR="005268D4" w:rsidRDefault="005268D4" w:rsidP="00027806">
      <w:pPr>
        <w:pStyle w:val="a7"/>
        <w:spacing w:before="3840"/>
        <w:ind w:left="0" w:firstLine="646"/>
        <w:rPr>
          <w:rFonts w:cs="David"/>
          <w:b/>
          <w:bCs/>
          <w:szCs w:val="24"/>
          <w:rtl/>
        </w:rPr>
      </w:pPr>
      <w:r w:rsidRPr="009554C0">
        <w:rPr>
          <w:noProof/>
        </w:rPr>
        <w:drawing>
          <wp:anchor distT="0" distB="0" distL="114300" distR="114300" simplePos="0" relativeHeight="251659264" behindDoc="0" locked="0" layoutInCell="1" allowOverlap="1" wp14:anchorId="32FA5A1C" wp14:editId="495FB2EC">
            <wp:simplePos x="0" y="0"/>
            <wp:positionH relativeFrom="column">
              <wp:posOffset>2129428</wp:posOffset>
            </wp:positionH>
            <wp:positionV relativeFrom="paragraph">
              <wp:posOffset>131830</wp:posOffset>
            </wp:positionV>
            <wp:extent cx="2715151" cy="1918557"/>
            <wp:effectExtent l="0" t="0" r="0" b="0"/>
            <wp:wrapNone/>
            <wp:docPr id="28" name="תרשים 28" title="תרשים 1 - הרכב משקי הבית לפי צורת דיור (20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rsidR="005268D4" w:rsidRPr="001677C6" w:rsidRDefault="00027806" w:rsidP="00027806">
      <w:pPr>
        <w:rPr>
          <w:rFonts w:ascii="David" w:hAnsi="David" w:cs="David"/>
          <w:b/>
          <w:bCs/>
          <w:rtl/>
        </w:rPr>
      </w:pPr>
      <w:r>
        <w:rPr>
          <w:rFonts w:ascii="David" w:hAnsi="David" w:cs="David" w:hint="cs"/>
          <w:b/>
          <w:bCs/>
          <w:rtl/>
        </w:rPr>
        <w:t xml:space="preserve"> </w:t>
      </w:r>
      <w:r>
        <w:rPr>
          <w:rFonts w:ascii="David" w:hAnsi="David" w:cs="David" w:hint="cs"/>
          <w:b/>
          <w:bCs/>
          <w:rtl/>
        </w:rPr>
        <w:tab/>
      </w:r>
      <w:r w:rsidR="005268D4" w:rsidRPr="00774F5D">
        <w:rPr>
          <w:rFonts w:ascii="David" w:hAnsi="David" w:cs="David" w:hint="cs"/>
          <w:b/>
          <w:bCs/>
          <w:rtl/>
        </w:rPr>
        <w:t xml:space="preserve">לוח </w:t>
      </w:r>
      <w:r w:rsidR="005268D4">
        <w:rPr>
          <w:rFonts w:ascii="David" w:hAnsi="David" w:cs="David" w:hint="cs"/>
          <w:b/>
          <w:bCs/>
          <w:rtl/>
        </w:rPr>
        <w:t>א</w:t>
      </w:r>
      <w:r w:rsidR="005268D4" w:rsidRPr="00774F5D">
        <w:rPr>
          <w:rFonts w:ascii="David" w:hAnsi="David" w:cs="David" w:hint="cs"/>
          <w:b/>
          <w:bCs/>
          <w:rtl/>
        </w:rPr>
        <w:t>' - התפלגות משך החוזים בעת החתימה</w:t>
      </w:r>
      <w:r w:rsidR="005268D4">
        <w:rPr>
          <w:rFonts w:ascii="David" w:hAnsi="David" w:cs="David" w:hint="cs"/>
          <w:b/>
          <w:bCs/>
          <w:rtl/>
        </w:rPr>
        <w:t xml:space="preserve"> </w:t>
      </w:r>
      <w:r w:rsidR="005268D4" w:rsidRPr="001677C6">
        <w:rPr>
          <w:rFonts w:ascii="David" w:hAnsi="David" w:cs="David" w:hint="cs"/>
          <w:b/>
          <w:bCs/>
          <w:rtl/>
        </w:rPr>
        <w:t>2015-2005</w:t>
      </w:r>
    </w:p>
    <w:tbl>
      <w:tblPr>
        <w:bidiVisual/>
        <w:tblW w:w="0" w:type="auto"/>
        <w:jc w:val="center"/>
        <w:tblInd w:w="648" w:type="dxa"/>
        <w:tblLayout w:type="fixed"/>
        <w:tblLook w:val="0000" w:firstRow="0" w:lastRow="0" w:firstColumn="0" w:lastColumn="0" w:noHBand="0" w:noVBand="0"/>
      </w:tblPr>
      <w:tblGrid>
        <w:gridCol w:w="1254"/>
        <w:gridCol w:w="1824"/>
        <w:gridCol w:w="1822"/>
        <w:gridCol w:w="1824"/>
      </w:tblGrid>
      <w:tr w:rsidR="005268D4" w:rsidRPr="00562F00" w:rsidTr="00262DFF">
        <w:trPr>
          <w:trHeight w:val="851"/>
          <w:jc w:val="center"/>
        </w:trPr>
        <w:tc>
          <w:tcPr>
            <w:tcW w:w="1254"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adjustRightInd w:val="0"/>
              <w:rPr>
                <w:rFonts w:ascii="David" w:hAnsi="David" w:cs="David"/>
                <w:b/>
                <w:bCs/>
                <w:color w:val="000000"/>
                <w:rtl/>
              </w:rPr>
            </w:pPr>
            <w:r w:rsidRPr="00562F00">
              <w:rPr>
                <w:rFonts w:ascii="David" w:hAnsi="David" w:cs="David" w:hint="cs"/>
                <w:b/>
                <w:bCs/>
                <w:color w:val="000000"/>
                <w:rtl/>
              </w:rPr>
              <w:t>שנה</w:t>
            </w:r>
          </w:p>
        </w:tc>
        <w:tc>
          <w:tcPr>
            <w:tcW w:w="1824"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adjustRightInd w:val="0"/>
              <w:jc w:val="center"/>
              <w:rPr>
                <w:rFonts w:ascii="David" w:hAnsi="David" w:cs="David"/>
                <w:b/>
                <w:bCs/>
                <w:color w:val="000000"/>
              </w:rPr>
            </w:pPr>
            <w:r w:rsidRPr="00562F00">
              <w:rPr>
                <w:rFonts w:ascii="David" w:hAnsi="David" w:cs="David"/>
                <w:b/>
                <w:bCs/>
                <w:color w:val="000000"/>
                <w:rtl/>
              </w:rPr>
              <w:t>שכירות</w:t>
            </w:r>
            <w:r w:rsidRPr="00562F00">
              <w:rPr>
                <w:rFonts w:ascii="David" w:hAnsi="David" w:cs="David"/>
                <w:b/>
                <w:bCs/>
                <w:color w:val="000000"/>
              </w:rPr>
              <w:t xml:space="preserve"> </w:t>
            </w:r>
            <w:r>
              <w:rPr>
                <w:rFonts w:ascii="David" w:hAnsi="David" w:cs="David"/>
                <w:b/>
                <w:bCs/>
                <w:color w:val="000000"/>
                <w:rtl/>
              </w:rPr>
              <w:t>קצר</w:t>
            </w:r>
            <w:r>
              <w:rPr>
                <w:rFonts w:ascii="David" w:hAnsi="David" w:cs="David" w:hint="cs"/>
                <w:b/>
                <w:bCs/>
                <w:color w:val="000000"/>
                <w:rtl/>
              </w:rPr>
              <w:t>ה</w:t>
            </w:r>
          </w:p>
        </w:tc>
        <w:tc>
          <w:tcPr>
            <w:tcW w:w="1822"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adjustRightInd w:val="0"/>
              <w:jc w:val="center"/>
              <w:rPr>
                <w:rFonts w:ascii="David" w:hAnsi="David" w:cs="David"/>
                <w:b/>
                <w:bCs/>
                <w:color w:val="000000"/>
              </w:rPr>
            </w:pPr>
            <w:r>
              <w:rPr>
                <w:rFonts w:ascii="David" w:hAnsi="David" w:cs="David" w:hint="cs"/>
                <w:b/>
                <w:bCs/>
                <w:color w:val="000000"/>
                <w:rtl/>
              </w:rPr>
              <w:t>שכירות שנתית</w:t>
            </w:r>
          </w:p>
        </w:tc>
        <w:tc>
          <w:tcPr>
            <w:tcW w:w="1824"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adjustRightInd w:val="0"/>
              <w:jc w:val="center"/>
              <w:rPr>
                <w:rFonts w:ascii="David" w:hAnsi="David" w:cs="David"/>
                <w:b/>
                <w:bCs/>
                <w:color w:val="000000"/>
              </w:rPr>
            </w:pPr>
            <w:r w:rsidRPr="00562F00">
              <w:rPr>
                <w:rFonts w:ascii="David" w:hAnsi="David" w:cs="David"/>
                <w:b/>
                <w:bCs/>
                <w:color w:val="000000"/>
                <w:rtl/>
              </w:rPr>
              <w:t>שכירות</w:t>
            </w:r>
            <w:r w:rsidRPr="00562F00">
              <w:rPr>
                <w:rFonts w:ascii="David" w:hAnsi="David" w:cs="David"/>
                <w:b/>
                <w:bCs/>
                <w:color w:val="000000"/>
              </w:rPr>
              <w:t xml:space="preserve"> </w:t>
            </w:r>
            <w:r w:rsidRPr="00562F00">
              <w:rPr>
                <w:rFonts w:ascii="David" w:hAnsi="David" w:cs="David"/>
                <w:b/>
                <w:bCs/>
                <w:color w:val="000000"/>
                <w:rtl/>
              </w:rPr>
              <w:t>ארוכה</w:t>
            </w:r>
          </w:p>
        </w:tc>
      </w:tr>
      <w:tr w:rsidR="005268D4" w:rsidRPr="00562F00" w:rsidTr="00262DFF">
        <w:trPr>
          <w:trHeight w:val="348"/>
          <w:jc w:val="center"/>
        </w:trPr>
        <w:tc>
          <w:tcPr>
            <w:tcW w:w="1254" w:type="dxa"/>
            <w:tcBorders>
              <w:top w:val="single" w:sz="12" w:space="0" w:color="auto"/>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2005</w:t>
            </w:r>
          </w:p>
        </w:tc>
        <w:tc>
          <w:tcPr>
            <w:tcW w:w="1824" w:type="dxa"/>
            <w:tcBorders>
              <w:top w:val="single" w:sz="12" w:space="0" w:color="auto"/>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3.3%</w:t>
            </w:r>
          </w:p>
        </w:tc>
        <w:tc>
          <w:tcPr>
            <w:tcW w:w="1822" w:type="dxa"/>
            <w:tcBorders>
              <w:top w:val="single" w:sz="12" w:space="0" w:color="auto"/>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90.6%</w:t>
            </w:r>
          </w:p>
        </w:tc>
        <w:tc>
          <w:tcPr>
            <w:tcW w:w="1824" w:type="dxa"/>
            <w:tcBorders>
              <w:top w:val="single" w:sz="12" w:space="0" w:color="auto"/>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6.1%</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2006</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2.6%</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91.6%</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5.7%</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2007</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2.8%</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91.5%</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5.7%</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2008</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3.0%</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90.4%</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6.6%</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2009</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1.5%</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91.5%</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7.1%</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2010</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2.3%</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88.6%</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9.1%</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2011</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2.7%</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88.6%</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8.7%</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2012</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2.2%</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88.8%</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9.0%</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2013</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2.5%</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87.9%</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9.6%</w:t>
            </w:r>
          </w:p>
        </w:tc>
      </w:tr>
      <w:tr w:rsidR="005268D4" w:rsidRPr="00562F00" w:rsidTr="00262DFF">
        <w:trPr>
          <w:trHeight w:val="348"/>
          <w:jc w:val="center"/>
        </w:trPr>
        <w:tc>
          <w:tcPr>
            <w:tcW w:w="1254" w:type="dxa"/>
            <w:tcBorders>
              <w:top w:val="nil"/>
              <w:left w:val="nil"/>
              <w:bottom w:val="nil"/>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2014</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2.1%</w:t>
            </w:r>
          </w:p>
        </w:tc>
        <w:tc>
          <w:tcPr>
            <w:tcW w:w="1822"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90.5%</w:t>
            </w:r>
          </w:p>
        </w:tc>
        <w:tc>
          <w:tcPr>
            <w:tcW w:w="1824" w:type="dxa"/>
            <w:tcBorders>
              <w:top w:val="nil"/>
              <w:left w:val="nil"/>
              <w:bottom w:val="nil"/>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7.4%</w:t>
            </w:r>
          </w:p>
        </w:tc>
      </w:tr>
      <w:tr w:rsidR="005268D4" w:rsidRPr="00562F00" w:rsidTr="00262DFF">
        <w:trPr>
          <w:trHeight w:val="348"/>
          <w:jc w:val="center"/>
        </w:trPr>
        <w:tc>
          <w:tcPr>
            <w:tcW w:w="1254" w:type="dxa"/>
            <w:tcBorders>
              <w:top w:val="nil"/>
              <w:left w:val="nil"/>
              <w:bottom w:val="single" w:sz="12" w:space="0" w:color="auto"/>
              <w:right w:val="nil"/>
            </w:tcBorders>
            <w:vAlign w:val="center"/>
          </w:tcPr>
          <w:p w:rsidR="005268D4" w:rsidRPr="00D70DFC" w:rsidRDefault="005268D4" w:rsidP="00262DFF">
            <w:pPr>
              <w:autoSpaceDE w:val="0"/>
              <w:autoSpaceDN w:val="0"/>
              <w:adjustRightInd w:val="0"/>
              <w:rPr>
                <w:rFonts w:ascii="David" w:hAnsi="David" w:cs="David"/>
                <w:color w:val="000000"/>
              </w:rPr>
            </w:pPr>
            <w:r w:rsidRPr="00D70DFC">
              <w:rPr>
                <w:rFonts w:ascii="David" w:hAnsi="David" w:cs="David"/>
                <w:color w:val="000000"/>
              </w:rPr>
              <w:t>2015</w:t>
            </w:r>
          </w:p>
        </w:tc>
        <w:tc>
          <w:tcPr>
            <w:tcW w:w="1824" w:type="dxa"/>
            <w:tcBorders>
              <w:top w:val="nil"/>
              <w:left w:val="nil"/>
              <w:bottom w:val="single" w:sz="12" w:space="0" w:color="auto"/>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2.7%</w:t>
            </w:r>
          </w:p>
        </w:tc>
        <w:tc>
          <w:tcPr>
            <w:tcW w:w="1822" w:type="dxa"/>
            <w:tcBorders>
              <w:top w:val="nil"/>
              <w:left w:val="nil"/>
              <w:bottom w:val="single" w:sz="12" w:space="0" w:color="auto"/>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91.4%</w:t>
            </w:r>
          </w:p>
        </w:tc>
        <w:tc>
          <w:tcPr>
            <w:tcW w:w="1824" w:type="dxa"/>
            <w:tcBorders>
              <w:top w:val="nil"/>
              <w:left w:val="nil"/>
              <w:bottom w:val="single" w:sz="12" w:space="0" w:color="auto"/>
              <w:right w:val="nil"/>
            </w:tcBorders>
            <w:vAlign w:val="center"/>
          </w:tcPr>
          <w:p w:rsidR="005268D4" w:rsidRPr="00562F00" w:rsidRDefault="005268D4" w:rsidP="00262DFF">
            <w:pPr>
              <w:autoSpaceDE w:val="0"/>
              <w:autoSpaceDN w:val="0"/>
              <w:bidi w:val="0"/>
              <w:adjustRightInd w:val="0"/>
              <w:jc w:val="center"/>
              <w:rPr>
                <w:rFonts w:ascii="David" w:hAnsi="David" w:cs="David"/>
                <w:color w:val="000000"/>
              </w:rPr>
            </w:pPr>
            <w:r w:rsidRPr="00562F00">
              <w:rPr>
                <w:rFonts w:ascii="David" w:hAnsi="David" w:cs="David"/>
                <w:color w:val="000000"/>
              </w:rPr>
              <w:t>5.9%</w:t>
            </w:r>
          </w:p>
        </w:tc>
      </w:tr>
      <w:tr w:rsidR="005268D4" w:rsidRPr="00562F00" w:rsidTr="00262DFF">
        <w:trPr>
          <w:trHeight w:val="618"/>
          <w:jc w:val="center"/>
        </w:trPr>
        <w:tc>
          <w:tcPr>
            <w:tcW w:w="1254" w:type="dxa"/>
            <w:tcBorders>
              <w:top w:val="single" w:sz="12" w:space="0" w:color="auto"/>
              <w:left w:val="nil"/>
              <w:bottom w:val="single" w:sz="12" w:space="0" w:color="auto"/>
              <w:right w:val="nil"/>
            </w:tcBorders>
            <w:vAlign w:val="center"/>
          </w:tcPr>
          <w:p w:rsidR="005268D4" w:rsidRPr="007B7013" w:rsidRDefault="005268D4" w:rsidP="00262DFF">
            <w:pPr>
              <w:autoSpaceDE w:val="0"/>
              <w:autoSpaceDN w:val="0"/>
              <w:adjustRightInd w:val="0"/>
              <w:rPr>
                <w:rFonts w:ascii="David" w:hAnsi="David" w:cs="David"/>
                <w:b/>
                <w:bCs/>
                <w:color w:val="000000"/>
              </w:rPr>
            </w:pPr>
            <w:r w:rsidRPr="007B7013">
              <w:rPr>
                <w:rFonts w:ascii="David" w:hAnsi="David" w:cs="David"/>
                <w:b/>
                <w:bCs/>
                <w:color w:val="000000"/>
                <w:rtl/>
              </w:rPr>
              <w:t>ממוצע</w:t>
            </w:r>
          </w:p>
        </w:tc>
        <w:tc>
          <w:tcPr>
            <w:tcW w:w="1824"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bidi w:val="0"/>
              <w:adjustRightInd w:val="0"/>
              <w:jc w:val="center"/>
              <w:rPr>
                <w:rFonts w:ascii="David" w:hAnsi="David" w:cs="David"/>
                <w:b/>
                <w:bCs/>
                <w:color w:val="000000"/>
              </w:rPr>
            </w:pPr>
            <w:r w:rsidRPr="00562F00">
              <w:rPr>
                <w:rFonts w:ascii="David" w:hAnsi="David" w:cs="David"/>
                <w:b/>
                <w:bCs/>
                <w:color w:val="000000"/>
              </w:rPr>
              <w:t>2.5%</w:t>
            </w:r>
          </w:p>
        </w:tc>
        <w:tc>
          <w:tcPr>
            <w:tcW w:w="1822"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bidi w:val="0"/>
              <w:adjustRightInd w:val="0"/>
              <w:jc w:val="center"/>
              <w:rPr>
                <w:rFonts w:ascii="David" w:hAnsi="David" w:cs="David"/>
                <w:b/>
                <w:bCs/>
                <w:color w:val="000000"/>
              </w:rPr>
            </w:pPr>
            <w:r w:rsidRPr="00562F00">
              <w:rPr>
                <w:rFonts w:ascii="David" w:hAnsi="David" w:cs="David"/>
                <w:b/>
                <w:bCs/>
                <w:color w:val="000000"/>
              </w:rPr>
              <w:t>90.1%</w:t>
            </w:r>
          </w:p>
        </w:tc>
        <w:tc>
          <w:tcPr>
            <w:tcW w:w="1824" w:type="dxa"/>
            <w:tcBorders>
              <w:top w:val="single" w:sz="12" w:space="0" w:color="auto"/>
              <w:left w:val="nil"/>
              <w:bottom w:val="single" w:sz="12" w:space="0" w:color="auto"/>
              <w:right w:val="nil"/>
            </w:tcBorders>
            <w:vAlign w:val="center"/>
          </w:tcPr>
          <w:p w:rsidR="005268D4" w:rsidRPr="00562F00" w:rsidRDefault="005268D4" w:rsidP="00262DFF">
            <w:pPr>
              <w:autoSpaceDE w:val="0"/>
              <w:autoSpaceDN w:val="0"/>
              <w:bidi w:val="0"/>
              <w:adjustRightInd w:val="0"/>
              <w:jc w:val="center"/>
              <w:rPr>
                <w:rFonts w:ascii="David" w:hAnsi="David" w:cs="David"/>
                <w:b/>
                <w:bCs/>
                <w:color w:val="000000"/>
              </w:rPr>
            </w:pPr>
            <w:r w:rsidRPr="00562F00">
              <w:rPr>
                <w:rFonts w:ascii="David" w:hAnsi="David" w:cs="David"/>
                <w:b/>
                <w:bCs/>
                <w:color w:val="000000"/>
              </w:rPr>
              <w:t>7.4%</w:t>
            </w:r>
          </w:p>
        </w:tc>
      </w:tr>
    </w:tbl>
    <w:p w:rsidR="005268D4" w:rsidRPr="001677C6" w:rsidRDefault="005268D4" w:rsidP="00027806">
      <w:pPr>
        <w:pStyle w:val="a7"/>
        <w:spacing w:before="3360"/>
        <w:ind w:left="1797" w:firstLine="357"/>
        <w:rPr>
          <w:rFonts w:ascii="David" w:hAnsi="David" w:cs="David"/>
          <w:b/>
          <w:bCs/>
          <w:rtl/>
        </w:rPr>
      </w:pPr>
      <w:r w:rsidRPr="001677C6">
        <w:rPr>
          <w:rFonts w:ascii="David" w:hAnsi="David" w:cs="David" w:hint="cs"/>
          <w:b/>
          <w:bCs/>
          <w:rtl/>
        </w:rPr>
        <w:lastRenderedPageBreak/>
        <w:t xml:space="preserve">תרשים </w:t>
      </w:r>
      <w:r>
        <w:rPr>
          <w:rFonts w:ascii="David" w:hAnsi="David" w:cs="David" w:hint="cs"/>
          <w:b/>
          <w:bCs/>
          <w:rtl/>
        </w:rPr>
        <w:t>2- ש</w:t>
      </w:r>
      <w:r w:rsidRPr="001677C6">
        <w:rPr>
          <w:rFonts w:ascii="David" w:hAnsi="David" w:cs="David" w:hint="cs"/>
          <w:b/>
          <w:bCs/>
          <w:rtl/>
        </w:rPr>
        <w:t>יעור החוזים הארוכים, לפי חודש החתימה</w:t>
      </w:r>
    </w:p>
    <w:p w:rsidR="005268D4" w:rsidRPr="001677C6" w:rsidRDefault="005268D4" w:rsidP="00027806">
      <w:pPr>
        <w:pStyle w:val="a7"/>
        <w:spacing w:before="1680"/>
        <w:ind w:left="357"/>
        <w:rPr>
          <w:rFonts w:ascii="David" w:hAnsi="David" w:cs="David"/>
          <w:b/>
          <w:bCs/>
          <w:rtl/>
        </w:rPr>
      </w:pPr>
      <w:r>
        <w:rPr>
          <w:noProof/>
        </w:rPr>
        <w:drawing>
          <wp:inline distT="0" distB="0" distL="0" distR="0" wp14:anchorId="775FDDE6" wp14:editId="33D0BC6A">
            <wp:extent cx="5274310" cy="3148104"/>
            <wp:effectExtent l="0" t="0" r="2540" b="0"/>
            <wp:docPr id="1029" name="Chart 1029" title="תרשים 2- שיעור החוזים הארוכים, לפי חודש החתימה"/>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268D4" w:rsidRPr="001677C6" w:rsidRDefault="005268D4" w:rsidP="00027806">
      <w:pPr>
        <w:spacing w:before="2040"/>
        <w:ind w:left="1440" w:firstLine="720"/>
        <w:rPr>
          <w:rFonts w:ascii="David" w:hAnsi="David" w:cs="David"/>
          <w:b/>
          <w:bCs/>
          <w:rtl/>
        </w:rPr>
      </w:pPr>
      <w:r w:rsidRPr="00774F5D">
        <w:rPr>
          <w:rFonts w:ascii="David" w:hAnsi="David" w:cs="David" w:hint="cs"/>
          <w:b/>
          <w:bCs/>
          <w:rtl/>
        </w:rPr>
        <w:t xml:space="preserve">תרשים </w:t>
      </w:r>
      <w:r>
        <w:rPr>
          <w:rFonts w:ascii="David" w:hAnsi="David" w:cs="David" w:hint="cs"/>
          <w:b/>
          <w:bCs/>
          <w:rtl/>
        </w:rPr>
        <w:t xml:space="preserve">3- </w:t>
      </w:r>
      <w:r w:rsidRPr="001677C6">
        <w:rPr>
          <w:rFonts w:ascii="David" w:hAnsi="David" w:cs="David" w:hint="cs"/>
          <w:b/>
          <w:bCs/>
          <w:rtl/>
        </w:rPr>
        <w:t>שיעור החוזים השנתיים, לפי חודש החתימה</w:t>
      </w:r>
    </w:p>
    <w:p w:rsidR="005268D4" w:rsidRPr="001677C6" w:rsidRDefault="005268D4" w:rsidP="005268D4">
      <w:pPr>
        <w:pStyle w:val="a7"/>
        <w:ind w:left="360"/>
        <w:rPr>
          <w:rFonts w:ascii="David" w:hAnsi="David" w:cs="David"/>
          <w:sz w:val="26"/>
          <w:rtl/>
        </w:rPr>
      </w:pPr>
      <w:r>
        <w:rPr>
          <w:noProof/>
        </w:rPr>
        <w:drawing>
          <wp:inline distT="0" distB="0" distL="0" distR="0" wp14:anchorId="69D8EBB9" wp14:editId="41D80168">
            <wp:extent cx="5274310" cy="3228073"/>
            <wp:effectExtent l="0" t="0" r="2540" b="0"/>
            <wp:docPr id="1030" name="Chart 1030" title="תרשים 3- שיעור החוזים השנתיים, לפי חודש החתימה"/>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268D4" w:rsidRDefault="005268D4" w:rsidP="005268D4">
      <w:pPr>
        <w:pStyle w:val="a7"/>
        <w:ind w:left="0" w:firstLine="648"/>
        <w:rPr>
          <w:rFonts w:cs="David"/>
          <w:b/>
          <w:bCs/>
          <w:szCs w:val="24"/>
          <w:rtl/>
        </w:rPr>
      </w:pPr>
    </w:p>
    <w:p w:rsidR="005268D4" w:rsidRDefault="005268D4" w:rsidP="00E35477">
      <w:pPr>
        <w:pStyle w:val="a7"/>
        <w:ind w:left="0" w:firstLine="648"/>
        <w:rPr>
          <w:rFonts w:cs="David"/>
          <w:b/>
          <w:bCs/>
          <w:szCs w:val="24"/>
          <w:rtl/>
        </w:rPr>
      </w:pPr>
    </w:p>
    <w:p w:rsidR="0022736E" w:rsidRPr="00C5653C" w:rsidRDefault="0022736E" w:rsidP="0022736E">
      <w:pPr>
        <w:pStyle w:val="a7"/>
        <w:ind w:left="1080" w:firstLine="360"/>
        <w:rPr>
          <w:rFonts w:ascii="David" w:hAnsi="David" w:cs="David"/>
          <w:b/>
          <w:bCs/>
          <w:rtl/>
        </w:rPr>
      </w:pPr>
      <w:r w:rsidRPr="00C5653C">
        <w:rPr>
          <w:rFonts w:ascii="David" w:hAnsi="David" w:cs="David" w:hint="cs"/>
          <w:b/>
          <w:bCs/>
          <w:rtl/>
        </w:rPr>
        <w:lastRenderedPageBreak/>
        <w:t xml:space="preserve">לוח </w:t>
      </w:r>
      <w:r>
        <w:rPr>
          <w:rFonts w:ascii="David" w:hAnsi="David" w:cs="David" w:hint="cs"/>
          <w:b/>
          <w:bCs/>
          <w:rtl/>
        </w:rPr>
        <w:t>ב</w:t>
      </w:r>
      <w:r w:rsidRPr="00C5653C">
        <w:rPr>
          <w:rFonts w:ascii="David" w:hAnsi="David" w:cs="David" w:hint="cs"/>
          <w:b/>
          <w:bCs/>
          <w:rtl/>
        </w:rPr>
        <w:t>'  - התפלגות השוכרים לפי משך ההתגוררות בדירה שכורה</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וח ב'  - התפלגות השוכרים לפי משך ההתגוררות בדירה שכורה"/>
      </w:tblPr>
      <w:tblGrid>
        <w:gridCol w:w="2875"/>
        <w:gridCol w:w="2876"/>
      </w:tblGrid>
      <w:tr w:rsidR="0022736E" w:rsidTr="00027806">
        <w:trPr>
          <w:trHeight w:val="478"/>
          <w:tblHeader/>
          <w:jc w:val="center"/>
        </w:trPr>
        <w:tc>
          <w:tcPr>
            <w:tcW w:w="2875" w:type="dxa"/>
            <w:tcBorders>
              <w:top w:val="single" w:sz="12" w:space="0" w:color="auto"/>
              <w:bottom w:val="single" w:sz="12" w:space="0" w:color="auto"/>
            </w:tcBorders>
            <w:vAlign w:val="center"/>
          </w:tcPr>
          <w:p w:rsidR="0022736E" w:rsidRPr="00A4010E" w:rsidRDefault="0022736E" w:rsidP="00262DFF">
            <w:pPr>
              <w:spacing w:line="276" w:lineRule="auto"/>
              <w:rPr>
                <w:rFonts w:ascii="David" w:hAnsi="David" w:cs="David"/>
                <w:b/>
                <w:bCs/>
                <w:rtl/>
              </w:rPr>
            </w:pPr>
            <w:r w:rsidRPr="00A4010E">
              <w:rPr>
                <w:rFonts w:ascii="David" w:hAnsi="David" w:cs="David" w:hint="cs"/>
                <w:b/>
                <w:bCs/>
                <w:rtl/>
              </w:rPr>
              <w:t>משך התגוררות</w:t>
            </w:r>
          </w:p>
        </w:tc>
        <w:tc>
          <w:tcPr>
            <w:tcW w:w="2876" w:type="dxa"/>
            <w:tcBorders>
              <w:top w:val="single" w:sz="12" w:space="0" w:color="auto"/>
              <w:bottom w:val="single" w:sz="12" w:space="0" w:color="auto"/>
            </w:tcBorders>
            <w:vAlign w:val="center"/>
          </w:tcPr>
          <w:p w:rsidR="0022736E" w:rsidRPr="00A4010E" w:rsidRDefault="0022736E" w:rsidP="00262DFF">
            <w:pPr>
              <w:spacing w:line="276" w:lineRule="auto"/>
              <w:jc w:val="center"/>
              <w:rPr>
                <w:rFonts w:ascii="David" w:hAnsi="David" w:cs="David"/>
                <w:b/>
                <w:bCs/>
                <w:rtl/>
              </w:rPr>
            </w:pPr>
            <w:r w:rsidRPr="00A4010E">
              <w:rPr>
                <w:rFonts w:ascii="David" w:hAnsi="David" w:cs="David" w:hint="cs"/>
                <w:b/>
                <w:bCs/>
                <w:rtl/>
              </w:rPr>
              <w:t xml:space="preserve">שיעור </w:t>
            </w:r>
            <w:r>
              <w:rPr>
                <w:rFonts w:ascii="David" w:hAnsi="David" w:cs="David" w:hint="cs"/>
                <w:b/>
                <w:bCs/>
                <w:rtl/>
              </w:rPr>
              <w:t>ה</w:t>
            </w:r>
            <w:r w:rsidRPr="00A4010E">
              <w:rPr>
                <w:rFonts w:ascii="David" w:hAnsi="David" w:cs="David" w:hint="cs"/>
                <w:b/>
                <w:bCs/>
                <w:rtl/>
              </w:rPr>
              <w:t>שוכרים</w:t>
            </w:r>
          </w:p>
        </w:tc>
      </w:tr>
      <w:tr w:rsidR="0022736E" w:rsidTr="00027806">
        <w:trPr>
          <w:trHeight w:val="478"/>
          <w:tblHeader/>
          <w:jc w:val="center"/>
        </w:trPr>
        <w:tc>
          <w:tcPr>
            <w:tcW w:w="2875" w:type="dxa"/>
            <w:tcBorders>
              <w:top w:val="single" w:sz="12" w:space="0" w:color="auto"/>
            </w:tcBorders>
            <w:vAlign w:val="center"/>
          </w:tcPr>
          <w:p w:rsidR="0022736E" w:rsidRPr="008E298B" w:rsidRDefault="0022736E" w:rsidP="00262DFF">
            <w:pPr>
              <w:spacing w:line="276" w:lineRule="auto"/>
              <w:rPr>
                <w:rFonts w:ascii="David" w:hAnsi="David" w:cs="David"/>
                <w:rtl/>
              </w:rPr>
            </w:pPr>
            <w:r w:rsidRPr="008E298B">
              <w:rPr>
                <w:rFonts w:ascii="David" w:hAnsi="David" w:cs="David" w:hint="cs"/>
                <w:rtl/>
              </w:rPr>
              <w:t>שנה</w:t>
            </w:r>
          </w:p>
        </w:tc>
        <w:tc>
          <w:tcPr>
            <w:tcW w:w="2876" w:type="dxa"/>
            <w:tcBorders>
              <w:top w:val="single" w:sz="12" w:space="0" w:color="auto"/>
            </w:tcBorders>
            <w:vAlign w:val="center"/>
          </w:tcPr>
          <w:p w:rsidR="0022736E" w:rsidRPr="008E298B" w:rsidRDefault="0039361F" w:rsidP="00262DFF">
            <w:pPr>
              <w:spacing w:line="276" w:lineRule="auto"/>
              <w:jc w:val="center"/>
              <w:rPr>
                <w:rFonts w:ascii="David" w:hAnsi="David" w:cs="David"/>
                <w:rtl/>
              </w:rPr>
            </w:pPr>
            <w:r w:rsidRPr="008E298B">
              <w:rPr>
                <w:rFonts w:ascii="David" w:hAnsi="David" w:cs="David" w:hint="cs"/>
                <w:rtl/>
              </w:rPr>
              <w:t>28</w:t>
            </w:r>
            <w:r w:rsidR="0022736E" w:rsidRPr="008E298B">
              <w:rPr>
                <w:rFonts w:ascii="David" w:hAnsi="David" w:cs="David" w:hint="cs"/>
                <w:rtl/>
              </w:rPr>
              <w:t>%</w:t>
            </w:r>
          </w:p>
        </w:tc>
      </w:tr>
      <w:tr w:rsidR="0022736E" w:rsidTr="00027806">
        <w:trPr>
          <w:trHeight w:val="498"/>
          <w:tblHeader/>
          <w:jc w:val="center"/>
        </w:trPr>
        <w:tc>
          <w:tcPr>
            <w:tcW w:w="2875" w:type="dxa"/>
            <w:vAlign w:val="center"/>
          </w:tcPr>
          <w:p w:rsidR="0022736E" w:rsidRPr="008E298B" w:rsidRDefault="0022736E" w:rsidP="00262DFF">
            <w:pPr>
              <w:rPr>
                <w:rFonts w:ascii="David" w:hAnsi="David" w:cs="David"/>
                <w:rtl/>
              </w:rPr>
            </w:pPr>
            <w:r w:rsidRPr="008E298B">
              <w:rPr>
                <w:rFonts w:ascii="David" w:hAnsi="David" w:cs="David" w:hint="cs"/>
                <w:rtl/>
              </w:rPr>
              <w:t>שנתיים</w:t>
            </w:r>
          </w:p>
        </w:tc>
        <w:tc>
          <w:tcPr>
            <w:tcW w:w="2876" w:type="dxa"/>
            <w:vAlign w:val="center"/>
          </w:tcPr>
          <w:p w:rsidR="0022736E" w:rsidRPr="008E298B" w:rsidRDefault="0039361F" w:rsidP="00262DFF">
            <w:pPr>
              <w:jc w:val="center"/>
              <w:rPr>
                <w:rFonts w:ascii="David" w:hAnsi="David" w:cs="David"/>
                <w:rtl/>
              </w:rPr>
            </w:pPr>
            <w:r w:rsidRPr="008E298B">
              <w:rPr>
                <w:rFonts w:ascii="David" w:hAnsi="David" w:cs="David" w:hint="cs"/>
                <w:rtl/>
              </w:rPr>
              <w:t>19</w:t>
            </w:r>
            <w:r w:rsidR="0022736E" w:rsidRPr="008E298B">
              <w:rPr>
                <w:rFonts w:ascii="David" w:hAnsi="David" w:cs="David" w:hint="cs"/>
                <w:rtl/>
              </w:rPr>
              <w:t>%</w:t>
            </w:r>
          </w:p>
        </w:tc>
      </w:tr>
      <w:tr w:rsidR="0022736E" w:rsidTr="00027806">
        <w:trPr>
          <w:trHeight w:val="498"/>
          <w:tblHeader/>
          <w:jc w:val="center"/>
        </w:trPr>
        <w:tc>
          <w:tcPr>
            <w:tcW w:w="2875" w:type="dxa"/>
            <w:vAlign w:val="center"/>
          </w:tcPr>
          <w:p w:rsidR="0022736E" w:rsidRPr="008E298B" w:rsidRDefault="008E298B" w:rsidP="008E298B">
            <w:pPr>
              <w:spacing w:line="276" w:lineRule="auto"/>
              <w:rPr>
                <w:rFonts w:ascii="David" w:hAnsi="David" w:cs="David"/>
                <w:rtl/>
              </w:rPr>
            </w:pPr>
            <w:r w:rsidRPr="008E298B">
              <w:rPr>
                <w:rFonts w:ascii="David" w:hAnsi="David" w:cs="David" w:hint="cs"/>
                <w:rtl/>
              </w:rPr>
              <w:t>4</w:t>
            </w:r>
            <w:r w:rsidR="0022736E" w:rsidRPr="008E298B">
              <w:rPr>
                <w:rFonts w:ascii="David" w:hAnsi="David" w:cs="David" w:hint="cs"/>
                <w:rtl/>
              </w:rPr>
              <w:t>-3 שנים</w:t>
            </w:r>
          </w:p>
        </w:tc>
        <w:tc>
          <w:tcPr>
            <w:tcW w:w="2876" w:type="dxa"/>
            <w:vAlign w:val="center"/>
          </w:tcPr>
          <w:p w:rsidR="0022736E" w:rsidRPr="008E298B" w:rsidRDefault="008E298B" w:rsidP="008E298B">
            <w:pPr>
              <w:spacing w:line="276" w:lineRule="auto"/>
              <w:jc w:val="center"/>
              <w:rPr>
                <w:rFonts w:ascii="David" w:hAnsi="David" w:cs="David"/>
                <w:rtl/>
              </w:rPr>
            </w:pPr>
            <w:r w:rsidRPr="008E298B">
              <w:rPr>
                <w:rFonts w:ascii="David" w:hAnsi="David" w:cs="David" w:hint="cs"/>
                <w:rtl/>
              </w:rPr>
              <w:t>21</w:t>
            </w:r>
            <w:r w:rsidR="0022736E" w:rsidRPr="008E298B">
              <w:rPr>
                <w:rFonts w:ascii="David" w:hAnsi="David" w:cs="David" w:hint="cs"/>
                <w:rtl/>
              </w:rPr>
              <w:t>%</w:t>
            </w:r>
          </w:p>
        </w:tc>
      </w:tr>
      <w:tr w:rsidR="008E298B" w:rsidTr="00027806">
        <w:trPr>
          <w:trHeight w:val="478"/>
          <w:tblHeader/>
          <w:jc w:val="center"/>
        </w:trPr>
        <w:tc>
          <w:tcPr>
            <w:tcW w:w="2875" w:type="dxa"/>
            <w:vAlign w:val="center"/>
          </w:tcPr>
          <w:p w:rsidR="008E298B" w:rsidRPr="008E298B" w:rsidRDefault="008E298B" w:rsidP="008E298B">
            <w:pPr>
              <w:spacing w:line="276" w:lineRule="auto"/>
              <w:rPr>
                <w:rFonts w:ascii="David" w:hAnsi="David" w:cs="David" w:hint="cs"/>
                <w:rtl/>
              </w:rPr>
            </w:pPr>
            <w:r w:rsidRPr="008E298B">
              <w:rPr>
                <w:rFonts w:ascii="David" w:hAnsi="David" w:cs="David" w:hint="cs"/>
                <w:rtl/>
              </w:rPr>
              <w:t>5-6 שנים</w:t>
            </w:r>
          </w:p>
        </w:tc>
        <w:tc>
          <w:tcPr>
            <w:tcW w:w="2876" w:type="dxa"/>
            <w:vAlign w:val="center"/>
          </w:tcPr>
          <w:p w:rsidR="008E298B" w:rsidRPr="008E298B" w:rsidDel="0039361F" w:rsidRDefault="008E298B" w:rsidP="00262DFF">
            <w:pPr>
              <w:spacing w:line="276" w:lineRule="auto"/>
              <w:jc w:val="center"/>
              <w:rPr>
                <w:rFonts w:ascii="David" w:hAnsi="David" w:cs="David"/>
              </w:rPr>
            </w:pPr>
            <w:r w:rsidRPr="008E298B">
              <w:rPr>
                <w:rFonts w:ascii="David" w:hAnsi="David" w:cs="David" w:hint="cs"/>
                <w:rtl/>
              </w:rPr>
              <w:t>11%</w:t>
            </w:r>
          </w:p>
        </w:tc>
      </w:tr>
      <w:tr w:rsidR="0022736E" w:rsidTr="00027806">
        <w:trPr>
          <w:trHeight w:val="478"/>
          <w:tblHeader/>
          <w:jc w:val="center"/>
        </w:trPr>
        <w:tc>
          <w:tcPr>
            <w:tcW w:w="2875" w:type="dxa"/>
            <w:vAlign w:val="center"/>
          </w:tcPr>
          <w:p w:rsidR="0022736E" w:rsidRPr="008E298B" w:rsidRDefault="0022736E" w:rsidP="008E298B">
            <w:pPr>
              <w:spacing w:line="276" w:lineRule="auto"/>
              <w:rPr>
                <w:rFonts w:ascii="David" w:hAnsi="David" w:cs="David"/>
                <w:rtl/>
              </w:rPr>
            </w:pPr>
            <w:r w:rsidRPr="008E298B">
              <w:rPr>
                <w:rFonts w:ascii="David" w:hAnsi="David" w:cs="David" w:hint="cs"/>
                <w:rtl/>
              </w:rPr>
              <w:t>9-</w:t>
            </w:r>
            <w:r w:rsidR="008E298B" w:rsidRPr="008E298B">
              <w:rPr>
                <w:rFonts w:ascii="David" w:hAnsi="David" w:cs="David" w:hint="cs"/>
                <w:rtl/>
              </w:rPr>
              <w:t>7</w:t>
            </w:r>
            <w:r w:rsidR="008E298B" w:rsidRPr="008E298B">
              <w:rPr>
                <w:rFonts w:ascii="David" w:hAnsi="David" w:cs="David" w:hint="cs"/>
                <w:rtl/>
              </w:rPr>
              <w:t xml:space="preserve"> </w:t>
            </w:r>
            <w:r w:rsidRPr="008E298B">
              <w:rPr>
                <w:rFonts w:ascii="David" w:hAnsi="David" w:cs="David" w:hint="cs"/>
                <w:rtl/>
              </w:rPr>
              <w:t>שנים</w:t>
            </w:r>
          </w:p>
        </w:tc>
        <w:tc>
          <w:tcPr>
            <w:tcW w:w="2876" w:type="dxa"/>
            <w:vAlign w:val="center"/>
          </w:tcPr>
          <w:p w:rsidR="0022736E" w:rsidRPr="008E298B" w:rsidRDefault="0039361F" w:rsidP="00262DFF">
            <w:pPr>
              <w:spacing w:line="276" w:lineRule="auto"/>
              <w:jc w:val="center"/>
              <w:rPr>
                <w:rFonts w:ascii="David" w:hAnsi="David" w:cs="David"/>
              </w:rPr>
            </w:pPr>
            <w:r w:rsidRPr="008E298B">
              <w:rPr>
                <w:rFonts w:ascii="David" w:hAnsi="David" w:cs="David"/>
              </w:rPr>
              <w:t>9</w:t>
            </w:r>
            <w:r w:rsidR="0022736E" w:rsidRPr="008E298B">
              <w:rPr>
                <w:rFonts w:ascii="David" w:hAnsi="David" w:cs="David"/>
              </w:rPr>
              <w:t>%</w:t>
            </w:r>
          </w:p>
        </w:tc>
      </w:tr>
      <w:tr w:rsidR="0022736E" w:rsidTr="00027806">
        <w:trPr>
          <w:trHeight w:val="516"/>
          <w:tblHeader/>
          <w:jc w:val="center"/>
        </w:trPr>
        <w:tc>
          <w:tcPr>
            <w:tcW w:w="2875" w:type="dxa"/>
            <w:tcBorders>
              <w:bottom w:val="single" w:sz="12" w:space="0" w:color="auto"/>
            </w:tcBorders>
            <w:vAlign w:val="center"/>
          </w:tcPr>
          <w:p w:rsidR="0022736E" w:rsidRPr="008E298B" w:rsidRDefault="0022736E" w:rsidP="00262DFF">
            <w:pPr>
              <w:spacing w:line="276" w:lineRule="auto"/>
              <w:rPr>
                <w:rFonts w:ascii="David" w:hAnsi="David" w:cs="David"/>
                <w:rtl/>
              </w:rPr>
            </w:pPr>
            <w:r w:rsidRPr="008E298B">
              <w:rPr>
                <w:rFonts w:ascii="David" w:hAnsi="David" w:cs="David" w:hint="cs"/>
                <w:rtl/>
              </w:rPr>
              <w:t>עשר שנים ומעלה</w:t>
            </w:r>
          </w:p>
        </w:tc>
        <w:tc>
          <w:tcPr>
            <w:tcW w:w="2876" w:type="dxa"/>
            <w:tcBorders>
              <w:bottom w:val="single" w:sz="12" w:space="0" w:color="auto"/>
            </w:tcBorders>
            <w:vAlign w:val="center"/>
          </w:tcPr>
          <w:p w:rsidR="0022736E" w:rsidRPr="008E298B" w:rsidRDefault="0039361F" w:rsidP="00262DFF">
            <w:pPr>
              <w:spacing w:line="276" w:lineRule="auto"/>
              <w:jc w:val="center"/>
              <w:rPr>
                <w:rFonts w:ascii="David" w:hAnsi="David" w:cs="David"/>
                <w:rtl/>
              </w:rPr>
            </w:pPr>
            <w:r w:rsidRPr="008E298B">
              <w:rPr>
                <w:rFonts w:ascii="David" w:hAnsi="David" w:cs="David" w:hint="cs"/>
                <w:rtl/>
              </w:rPr>
              <w:t>12</w:t>
            </w:r>
            <w:r w:rsidR="0022736E" w:rsidRPr="008E298B">
              <w:rPr>
                <w:rFonts w:ascii="David" w:hAnsi="David" w:cs="David" w:hint="cs"/>
                <w:rtl/>
              </w:rPr>
              <w:t>%</w:t>
            </w:r>
          </w:p>
        </w:tc>
      </w:tr>
    </w:tbl>
    <w:p w:rsidR="005268D4" w:rsidRPr="00E35477" w:rsidRDefault="005268D4" w:rsidP="00E35477">
      <w:pPr>
        <w:pStyle w:val="a7"/>
        <w:ind w:left="0" w:firstLine="648"/>
        <w:rPr>
          <w:rFonts w:cs="David" w:hint="cs"/>
          <w:b/>
          <w:bCs/>
          <w:szCs w:val="24"/>
          <w:rtl/>
        </w:rPr>
      </w:pPr>
    </w:p>
    <w:sectPr w:rsidR="005268D4" w:rsidRPr="00E35477" w:rsidSect="00A20A12">
      <w:headerReference w:type="even" r:id="rId13"/>
      <w:headerReference w:type="default" r:id="rId14"/>
      <w:footerReference w:type="default" r:id="rId15"/>
      <w:headerReference w:type="first" r:id="rId16"/>
      <w:footerReference w:type="first" r:id="rId17"/>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1613" w:rsidRDefault="00B01613" w:rsidP="00A20A12">
      <w:r>
        <w:separator/>
      </w:r>
    </w:p>
  </w:endnote>
  <w:endnote w:type="continuationSeparator" w:id="0">
    <w:p w:rsidR="00B01613" w:rsidRDefault="00B01613"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6723" w:rsidRDefault="00A20A12" w:rsidP="00BA4FDD">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sidR="00BA4FDD">
      <w:rPr>
        <w:rFonts w:hint="cs"/>
        <w:rtl/>
      </w:rPr>
      <w:t>55</w:t>
    </w:r>
    <w:r w:rsidRPr="00C03352">
      <w:rPr>
        <w:rFonts w:hint="cs"/>
        <w:rtl/>
      </w:rPr>
      <w:t xml:space="preserve"> פקס: 02-5695</w:t>
    </w:r>
    <w:r w:rsidR="00BA4FDD">
      <w:rPr>
        <w:rFonts w:hint="cs"/>
        <w:rtl/>
      </w:rPr>
      <w:t>225</w:t>
    </w:r>
    <w:r w:rsidRPr="00C03352">
      <w:rPr>
        <w:rtl/>
      </w:rPr>
      <w:br/>
    </w:r>
    <w:hyperlink r:id="rId1" w:history="1">
      <w:r w:rsidRPr="00027806">
        <w:rPr>
          <w:rStyle w:val="Hyperlink"/>
          <w:rFonts w:hint="cs"/>
          <w:color w:val="auto"/>
          <w:u w:val="none"/>
          <w:rtl/>
        </w:rPr>
        <w:t>אוצר ברשת:</w:t>
      </w:r>
      <w:r w:rsidRPr="00027806">
        <w:rPr>
          <w:rStyle w:val="Hyperlink"/>
          <w:rFonts w:hint="cs"/>
          <w:rtl/>
        </w:rPr>
        <w:t xml:space="preserve"> </w:t>
      </w:r>
      <w:r w:rsidRPr="00027806">
        <w:rPr>
          <w:rStyle w:val="Hyperlink"/>
        </w:rPr>
        <w:t>www.mof.gov.il</w:t>
      </w:r>
    </w:hyperlink>
    <w:r>
      <w:rPr>
        <w:rFonts w:hint="cs"/>
        <w:rtl/>
      </w:rPr>
      <w:tab/>
    </w:r>
    <w:r>
      <w:rPr>
        <w:rFonts w:hint="cs"/>
        <w:noProof/>
        <w:rtl/>
        <w:lang w:eastAsia="en-US"/>
      </w:rPr>
      <w:drawing>
        <wp:inline distT="0" distB="0" distL="0" distR="0" wp14:anchorId="1E349CD5" wp14:editId="63715066">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hyperlink r:id="rId3" w:history="1">
      <w:proofErr w:type="spellStart"/>
      <w:r w:rsidRPr="00027806">
        <w:rPr>
          <w:rStyle w:val="Hyperlink"/>
          <w:rFonts w:hint="cs"/>
          <w:color w:val="auto"/>
          <w:u w:val="none"/>
          <w:rtl/>
        </w:rPr>
        <w:t>חשכ"ל</w:t>
      </w:r>
      <w:proofErr w:type="spellEnd"/>
      <w:r w:rsidRPr="00027806">
        <w:rPr>
          <w:rStyle w:val="Hyperlink"/>
          <w:rFonts w:hint="cs"/>
          <w:color w:val="auto"/>
          <w:u w:val="none"/>
          <w:rtl/>
        </w:rPr>
        <w:t xml:space="preserve"> ברשת:</w:t>
      </w:r>
      <w:r w:rsidRPr="00027806">
        <w:rPr>
          <w:rStyle w:val="Hyperlink"/>
          <w:rFonts w:hint="cs"/>
          <w:rtl/>
        </w:rPr>
        <w:t xml:space="preserve"> </w:t>
      </w:r>
      <w:r w:rsidRPr="00027806">
        <w:rPr>
          <w:rStyle w:val="Hyperlink"/>
          <w:szCs w:val="20"/>
        </w:rPr>
        <w:t>ag.mof.gov.il</w:t>
      </w:r>
    </w:hyperlink>
  </w:p>
  <w:p w:rsidR="006A523F" w:rsidRPr="00216723" w:rsidRDefault="00A20A12" w:rsidP="00216723">
    <w:pPr>
      <w:pBdr>
        <w:top w:val="single" w:sz="6" w:space="0" w:color="auto"/>
      </w:pBdr>
      <w:tabs>
        <w:tab w:val="center" w:pos="4136"/>
        <w:tab w:val="right" w:pos="8313"/>
      </w:tabs>
      <w:rPr>
        <w:rtl/>
      </w:rPr>
    </w:pPr>
    <w:r>
      <w:rPr>
        <w:rFonts w:hint="cs"/>
        <w:rtl/>
      </w:rPr>
      <w:tab/>
    </w:r>
    <w:hyperlink r:id="rId4" w:history="1">
      <w:r w:rsidRPr="00027806">
        <w:rPr>
          <w:rStyle w:val="Hyperlink"/>
          <w:rFonts w:hint="cs"/>
          <w:color w:val="auto"/>
          <w:u w:val="none"/>
          <w:rtl/>
        </w:rPr>
        <w:t>שער הממשלה:</w:t>
      </w:r>
      <w:r w:rsidRPr="00027806">
        <w:rPr>
          <w:rStyle w:val="Hyperlink"/>
          <w:rFonts w:hint="cs"/>
          <w:rtl/>
        </w:rPr>
        <w:t xml:space="preserve"> </w:t>
      </w:r>
      <w:r w:rsidRPr="00027806">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BA4FDD">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sidR="00BA4FDD">
      <w:rPr>
        <w:rFonts w:hint="cs"/>
        <w:rtl/>
      </w:rPr>
      <w:t>55</w:t>
    </w:r>
    <w:r w:rsidRPr="00C03352">
      <w:rPr>
        <w:rFonts w:hint="cs"/>
        <w:rtl/>
      </w:rPr>
      <w:t xml:space="preserve"> פקס: 02-5695</w:t>
    </w:r>
    <w:r w:rsidR="00BA4FDD">
      <w:rPr>
        <w:rFonts w:hint="cs"/>
        <w:rtl/>
      </w:rPr>
      <w:t>225</w:t>
    </w:r>
    <w:r w:rsidRPr="00C03352">
      <w:rPr>
        <w:rtl/>
      </w:rPr>
      <w:br/>
    </w:r>
    <w:hyperlink r:id="rId1" w:history="1">
      <w:r w:rsidRPr="00027806">
        <w:rPr>
          <w:rStyle w:val="Hyperlink"/>
          <w:rFonts w:hint="cs"/>
          <w:color w:val="auto"/>
          <w:u w:val="none"/>
          <w:rtl/>
        </w:rPr>
        <w:t>אוצר ברשת:</w:t>
      </w:r>
      <w:r w:rsidRPr="00027806">
        <w:rPr>
          <w:rStyle w:val="Hyperlink"/>
          <w:rFonts w:hint="cs"/>
          <w:rtl/>
        </w:rPr>
        <w:t xml:space="preserve"> </w:t>
      </w:r>
      <w:r w:rsidRPr="00027806">
        <w:rPr>
          <w:rStyle w:val="Hyperlink"/>
        </w:rPr>
        <w:t>www.mof.gov.il</w:t>
      </w:r>
    </w:hyperlink>
    <w:r>
      <w:rPr>
        <w:rFonts w:hint="cs"/>
        <w:rtl/>
      </w:rPr>
      <w:tab/>
    </w:r>
    <w:r>
      <w:rPr>
        <w:rFonts w:hint="cs"/>
        <w:noProof/>
        <w:rtl/>
        <w:lang w:eastAsia="en-US"/>
      </w:rPr>
      <w:drawing>
        <wp:inline distT="0" distB="0" distL="0" distR="0" wp14:anchorId="2CDA418F" wp14:editId="4C11CDB6">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hyperlink r:id="rId3" w:history="1">
      <w:proofErr w:type="spellStart"/>
      <w:r w:rsidRPr="00027806">
        <w:rPr>
          <w:rStyle w:val="Hyperlink"/>
          <w:rFonts w:hint="cs"/>
          <w:color w:val="auto"/>
          <w:u w:val="none"/>
          <w:rtl/>
        </w:rPr>
        <w:t>חשכ"ל</w:t>
      </w:r>
      <w:proofErr w:type="spellEnd"/>
      <w:r w:rsidRPr="00027806">
        <w:rPr>
          <w:rStyle w:val="Hyperlink"/>
          <w:rFonts w:hint="cs"/>
          <w:color w:val="auto"/>
          <w:u w:val="none"/>
          <w:rtl/>
        </w:rPr>
        <w:t xml:space="preserve"> ברשת:</w:t>
      </w:r>
      <w:r w:rsidRPr="00027806">
        <w:rPr>
          <w:rStyle w:val="Hyperlink"/>
          <w:rFonts w:hint="cs"/>
          <w:rtl/>
        </w:rPr>
        <w:t xml:space="preserve"> </w:t>
      </w:r>
      <w:r w:rsidRPr="00027806">
        <w:rPr>
          <w:rStyle w:val="Hyperlink"/>
          <w:szCs w:val="20"/>
        </w:rPr>
        <w:t>ag.mof.gov.il</w:t>
      </w:r>
    </w:hyperlink>
  </w:p>
  <w:p w:rsidR="006A523F" w:rsidRPr="00C03352" w:rsidRDefault="00A20A12" w:rsidP="001B36E2">
    <w:pPr>
      <w:pBdr>
        <w:top w:val="single" w:sz="6" w:space="0" w:color="auto"/>
      </w:pBdr>
      <w:tabs>
        <w:tab w:val="center" w:pos="4136"/>
        <w:tab w:val="right" w:pos="8313"/>
      </w:tabs>
      <w:rPr>
        <w:rtl/>
      </w:rPr>
    </w:pPr>
    <w:r>
      <w:rPr>
        <w:rFonts w:hint="cs"/>
        <w:rtl/>
      </w:rPr>
      <w:tab/>
    </w:r>
    <w:hyperlink r:id="rId4" w:history="1">
      <w:r w:rsidRPr="00027806">
        <w:rPr>
          <w:rStyle w:val="Hyperlink"/>
          <w:rFonts w:hint="cs"/>
          <w:color w:val="auto"/>
          <w:u w:val="none"/>
          <w:rtl/>
        </w:rPr>
        <w:t>שער הממשלה:</w:t>
      </w:r>
      <w:r w:rsidRPr="00027806">
        <w:rPr>
          <w:rStyle w:val="Hyperlink"/>
          <w:rFonts w:hint="cs"/>
          <w:rtl/>
        </w:rPr>
        <w:t xml:space="preserve"> </w:t>
      </w:r>
      <w:r w:rsidRPr="00027806">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1613" w:rsidRDefault="00B01613" w:rsidP="00A20A12">
      <w:r>
        <w:separator/>
      </w:r>
    </w:p>
  </w:footnote>
  <w:footnote w:type="continuationSeparator" w:id="0">
    <w:p w:rsidR="00B01613" w:rsidRDefault="00B01613" w:rsidP="00A20A12">
      <w:r>
        <w:continuationSeparator/>
      </w:r>
    </w:p>
  </w:footnote>
  <w:footnote w:id="1">
    <w:p w:rsidR="006619FF" w:rsidRPr="003C2203" w:rsidRDefault="00E35477" w:rsidP="006619FF">
      <w:pPr>
        <w:pStyle w:val="af"/>
        <w:rPr>
          <w:rFonts w:cs="David"/>
          <w:rtl/>
        </w:rPr>
      </w:pPr>
      <w:r w:rsidRPr="003C2203">
        <w:rPr>
          <w:rStyle w:val="af1"/>
        </w:rPr>
        <w:footnoteRef/>
      </w:r>
      <w:r w:rsidRPr="003C2203">
        <w:rPr>
          <w:rFonts w:cs="David"/>
          <w:rtl/>
        </w:rPr>
        <w:t xml:space="preserve"> </w:t>
      </w:r>
      <w:r w:rsidR="00AE039E">
        <w:rPr>
          <w:rFonts w:cs="David" w:hint="cs"/>
          <w:b/>
          <w:bCs/>
          <w:rtl/>
        </w:rPr>
        <w:t>משרד האוצר</w:t>
      </w:r>
      <w:r w:rsidR="00423066">
        <w:rPr>
          <w:rFonts w:cs="David" w:hint="cs"/>
          <w:b/>
          <w:bCs/>
          <w:rtl/>
        </w:rPr>
        <w:t xml:space="preserve"> אינו אחראי על מידע זה, אינו יכול להתחייב בנוגע אליו, ולא </w:t>
      </w:r>
      <w:proofErr w:type="spellStart"/>
      <w:r w:rsidR="00423066">
        <w:rPr>
          <w:rFonts w:cs="David" w:hint="cs"/>
          <w:b/>
          <w:bCs/>
          <w:rtl/>
        </w:rPr>
        <w:t>ישא</w:t>
      </w:r>
      <w:proofErr w:type="spellEnd"/>
      <w:r w:rsidR="00423066">
        <w:rPr>
          <w:rFonts w:cs="David" w:hint="cs"/>
          <w:b/>
          <w:bCs/>
          <w:rtl/>
        </w:rPr>
        <w:t xml:space="preserve"> בכל טענה או תביעה שמגיש מידע בפניה זו עלול לטעון כלפיו בכל הנוגע למידע זה. </w:t>
      </w:r>
      <w:r w:rsidR="00423066">
        <w:rPr>
          <w:rFonts w:cs="David" w:hint="cs"/>
          <w:rtl/>
        </w:rPr>
        <w:t>ה</w:t>
      </w:r>
      <w:r w:rsidR="00423066" w:rsidRPr="003C2203">
        <w:rPr>
          <w:rFonts w:cs="David" w:hint="cs"/>
          <w:rtl/>
        </w:rPr>
        <w:t xml:space="preserve">מידע </w:t>
      </w:r>
      <w:r w:rsidR="00423066">
        <w:rPr>
          <w:rFonts w:cs="David" w:hint="cs"/>
          <w:rtl/>
        </w:rPr>
        <w:t>מובא מתוך</w:t>
      </w:r>
      <w:r w:rsidR="00423066" w:rsidRPr="003C2203">
        <w:rPr>
          <w:rFonts w:cs="David" w:hint="cs"/>
          <w:rtl/>
        </w:rPr>
        <w:t xml:space="preserve"> סקר הוצאות והכנסות </w:t>
      </w:r>
      <w:r w:rsidR="00423066">
        <w:rPr>
          <w:rFonts w:cs="David" w:hint="cs"/>
          <w:rtl/>
        </w:rPr>
        <w:t xml:space="preserve">וסקר שכר דירה של הלשכה המרכזית לסטטיסטיקה, </w:t>
      </w:r>
      <w:r w:rsidR="004F6E0B">
        <w:rPr>
          <w:rFonts w:cs="David" w:hint="cs"/>
          <w:rtl/>
        </w:rPr>
        <w:t>מניתוח שוק השכירות בישראל על ידי המועצה הלאומית לכלכלה</w:t>
      </w:r>
      <w:r w:rsidR="0039361F">
        <w:rPr>
          <w:rFonts w:cs="David" w:hint="cs"/>
          <w:rtl/>
        </w:rPr>
        <w:t xml:space="preserve"> שפורסם ביוני </w:t>
      </w:r>
      <w:r w:rsidR="008E298B">
        <w:rPr>
          <w:rFonts w:cs="David" w:hint="cs"/>
          <w:rtl/>
        </w:rPr>
        <w:t xml:space="preserve"> </w:t>
      </w:r>
      <w:r w:rsidR="0039361F">
        <w:rPr>
          <w:rFonts w:cs="David" w:hint="cs"/>
          <w:rtl/>
        </w:rPr>
        <w:t>2016</w:t>
      </w:r>
      <w:r w:rsidR="00423066">
        <w:rPr>
          <w:rFonts w:cs="David" w:hint="cs"/>
          <w:rtl/>
        </w:rPr>
        <w:t xml:space="preserve">. </w:t>
      </w:r>
    </w:p>
  </w:footnote>
  <w:footnote w:id="2">
    <w:p w:rsidR="006619FF" w:rsidRPr="006619FF" w:rsidRDefault="006619FF">
      <w:pPr>
        <w:pStyle w:val="af"/>
        <w:rPr>
          <w:rFonts w:hint="cs"/>
          <w:rtl/>
        </w:rPr>
      </w:pPr>
      <w:r>
        <w:rPr>
          <w:rStyle w:val="af1"/>
        </w:rPr>
        <w:footnoteRef/>
      </w:r>
      <w:r>
        <w:rPr>
          <w:rtl/>
        </w:rPr>
        <w:t xml:space="preserve"> </w:t>
      </w:r>
      <w:r w:rsidRPr="006619FF">
        <w:rPr>
          <w:rFonts w:cs="David"/>
        </w:rPr>
        <w:t>http://economy.pmo.gov.il/councilactivity/housing/documents/rent.pdf</w:t>
      </w:r>
    </w:p>
  </w:footnote>
  <w:footnote w:id="3">
    <w:p w:rsidR="009963DA" w:rsidRPr="007B7013" w:rsidRDefault="009963DA" w:rsidP="009963DA">
      <w:pPr>
        <w:pStyle w:val="af"/>
        <w:rPr>
          <w:rFonts w:ascii="David" w:hAnsi="David" w:cs="David"/>
          <w:rtl/>
        </w:rPr>
      </w:pPr>
      <w:r w:rsidRPr="007B7013">
        <w:rPr>
          <w:rStyle w:val="af1"/>
          <w:rFonts w:ascii="David" w:hAnsi="David"/>
        </w:rPr>
        <w:footnoteRef/>
      </w:r>
      <w:r>
        <w:rPr>
          <w:rFonts w:ascii="David" w:hAnsi="David" w:cs="David"/>
          <w:rtl/>
        </w:rPr>
        <w:t xml:space="preserve"> </w:t>
      </w:r>
      <w:r>
        <w:rPr>
          <w:rFonts w:ascii="David" w:hAnsi="David" w:cs="David" w:hint="cs"/>
          <w:rtl/>
        </w:rPr>
        <w:t>נ</w:t>
      </w:r>
      <w:r>
        <w:rPr>
          <w:rFonts w:ascii="David" w:hAnsi="David" w:cs="David"/>
          <w:rtl/>
        </w:rPr>
        <w:t xml:space="preserve">ציין כי </w:t>
      </w:r>
      <w:r w:rsidRPr="007B7013">
        <w:rPr>
          <w:rFonts w:ascii="David" w:hAnsi="David" w:cs="David"/>
          <w:rtl/>
        </w:rPr>
        <w:t xml:space="preserve">בסקר </w:t>
      </w:r>
      <w:r>
        <w:rPr>
          <w:rFonts w:ascii="David" w:hAnsi="David" w:cs="David" w:hint="cs"/>
          <w:rtl/>
        </w:rPr>
        <w:t xml:space="preserve">שכר דירה </w:t>
      </w:r>
      <w:r w:rsidRPr="007B7013">
        <w:rPr>
          <w:rFonts w:ascii="David" w:hAnsi="David" w:cs="David"/>
          <w:rtl/>
        </w:rPr>
        <w:t>לא נשאלים הנסקרים לגבי קיומן של אופציות לשוכר להארכת חוזה השכירות, ועל כן אין בידי</w:t>
      </w:r>
      <w:r>
        <w:rPr>
          <w:rFonts w:ascii="David" w:hAnsi="David" w:cs="David" w:hint="cs"/>
          <w:rtl/>
        </w:rPr>
        <w:t>נו</w:t>
      </w:r>
      <w:r w:rsidRPr="007B7013">
        <w:rPr>
          <w:rFonts w:ascii="David" w:hAnsi="David" w:cs="David"/>
          <w:rtl/>
        </w:rPr>
        <w:t xml:space="preserve"> נתוני</w:t>
      </w:r>
      <w:r>
        <w:rPr>
          <w:rFonts w:ascii="David" w:hAnsi="David" w:cs="David" w:hint="cs"/>
          <w:rtl/>
        </w:rPr>
        <w:t>ם</w:t>
      </w:r>
      <w:r w:rsidRPr="007B7013">
        <w:rPr>
          <w:rFonts w:ascii="David" w:hAnsi="David" w:cs="David"/>
          <w:rtl/>
        </w:rPr>
        <w:t xml:space="preserve"> אלה.</w:t>
      </w:r>
    </w:p>
  </w:footnote>
  <w:footnote w:id="4">
    <w:p w:rsidR="005268D4" w:rsidRPr="00A4010E" w:rsidRDefault="005268D4" w:rsidP="005268D4">
      <w:pPr>
        <w:pStyle w:val="af"/>
        <w:rPr>
          <w:rFonts w:ascii="David" w:hAnsi="David" w:cs="David"/>
          <w:rtl/>
        </w:rPr>
      </w:pPr>
      <w:r w:rsidRPr="00A4010E">
        <w:rPr>
          <w:rStyle w:val="af1"/>
          <w:rFonts w:ascii="David" w:hAnsi="David"/>
        </w:rPr>
        <w:footnoteRef/>
      </w:r>
      <w:r>
        <w:rPr>
          <w:rFonts w:ascii="David" w:hAnsi="David" w:cs="David"/>
          <w:rtl/>
        </w:rPr>
        <w:t xml:space="preserve"> ההתפלגות להלן ח</w:t>
      </w:r>
      <w:r>
        <w:rPr>
          <w:rFonts w:ascii="David" w:hAnsi="David" w:cs="David" w:hint="cs"/>
          <w:rtl/>
        </w:rPr>
        <w:t>ו</w:t>
      </w:r>
      <w:r>
        <w:rPr>
          <w:rFonts w:ascii="David" w:hAnsi="David" w:cs="David"/>
          <w:rtl/>
        </w:rPr>
        <w:t>ש</w:t>
      </w:r>
      <w:r w:rsidRPr="00A4010E">
        <w:rPr>
          <w:rFonts w:ascii="David" w:hAnsi="David" w:cs="David"/>
          <w:rtl/>
        </w:rPr>
        <w:t>בה על בסיס ההסתברות המותנית לעזיבת הדירה.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6A523F" w:rsidRDefault="006619FF">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6619FF">
      <w:rPr>
        <w:rStyle w:val="aa"/>
        <w:noProof/>
        <w:rtl/>
      </w:rPr>
      <w:t>10</w:t>
    </w:r>
    <w:r>
      <w:rPr>
        <w:rStyle w:val="aa"/>
        <w:rtl/>
      </w:rPr>
      <w:fldChar w:fldCharType="end"/>
    </w:r>
  </w:p>
  <w:p w:rsidR="006A523F" w:rsidRDefault="006619FF">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6A523F">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C0F7B97" wp14:editId="0905226E">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6A523F" w:rsidRDefault="00A20A12" w:rsidP="00FC46AC">
    <w:pPr>
      <w:pStyle w:val="a8"/>
      <w:jc w:val="center"/>
      <w:rPr>
        <w:b/>
        <w:bCs/>
        <w:szCs w:val="32"/>
        <w:rtl/>
      </w:rPr>
    </w:pPr>
    <w:r>
      <w:rPr>
        <w:b/>
        <w:bCs/>
        <w:szCs w:val="40"/>
        <w:rtl/>
      </w:rPr>
      <w:t>מדינת ישראל</w:t>
    </w:r>
  </w:p>
  <w:p w:rsidR="006A523F" w:rsidRDefault="00A20A12" w:rsidP="00FC46AC">
    <w:pPr>
      <w:pStyle w:val="a8"/>
      <w:jc w:val="center"/>
      <w:rPr>
        <w:b/>
        <w:bCs/>
        <w:szCs w:val="32"/>
        <w:rtl/>
      </w:rPr>
    </w:pPr>
    <w:r>
      <w:rPr>
        <w:b/>
        <w:bCs/>
        <w:szCs w:val="32"/>
        <w:rtl/>
      </w:rPr>
      <w:t>משרד האוצר</w:t>
    </w:r>
  </w:p>
  <w:p w:rsidR="00906776" w:rsidRDefault="00906776" w:rsidP="00906776">
    <w:pPr>
      <w:pStyle w:val="a8"/>
      <w:jc w:val="center"/>
      <w:rPr>
        <w:color w:val="365F91" w:themeColor="accent1" w:themeShade="BF"/>
      </w:rPr>
    </w:pPr>
    <w:r>
      <w:rPr>
        <w:rFonts w:hint="cs"/>
        <w:color w:val="365F91" w:themeColor="accent1" w:themeShade="BF"/>
        <w:rtl/>
      </w:rPr>
      <w:t>חטיבת המימון והאשראי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E2391"/>
    <w:multiLevelType w:val="hybridMultilevel"/>
    <w:tmpl w:val="6766220C"/>
    <w:lvl w:ilvl="0" w:tplc="1038795E">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C00572"/>
    <w:multiLevelType w:val="multilevel"/>
    <w:tmpl w:val="3886D514"/>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486" w:hanging="720"/>
      </w:pPr>
      <w:rPr>
        <w:rFonts w:hint="default"/>
      </w:rPr>
    </w:lvl>
    <w:lvl w:ilvl="3">
      <w:start w:val="1"/>
      <w:numFmt w:val="decimal"/>
      <w:lvlText w:val="%1.%2.%3.%4."/>
      <w:lvlJc w:val="left"/>
      <w:pPr>
        <w:ind w:left="4869" w:hanging="720"/>
      </w:pPr>
      <w:rPr>
        <w:rFonts w:hint="default"/>
      </w:rPr>
    </w:lvl>
    <w:lvl w:ilvl="4">
      <w:start w:val="1"/>
      <w:numFmt w:val="decimal"/>
      <w:lvlText w:val="%1.%2.%3.%4.%5."/>
      <w:lvlJc w:val="left"/>
      <w:pPr>
        <w:ind w:left="6612" w:hanging="1080"/>
      </w:pPr>
      <w:rPr>
        <w:rFonts w:hint="default"/>
      </w:rPr>
    </w:lvl>
    <w:lvl w:ilvl="5">
      <w:start w:val="1"/>
      <w:numFmt w:val="decimal"/>
      <w:lvlText w:val="%1.%2.%3.%4.%5.%6."/>
      <w:lvlJc w:val="left"/>
      <w:pPr>
        <w:ind w:left="7995" w:hanging="1080"/>
      </w:pPr>
      <w:rPr>
        <w:rFonts w:hint="default"/>
      </w:rPr>
    </w:lvl>
    <w:lvl w:ilvl="6">
      <w:start w:val="1"/>
      <w:numFmt w:val="decimal"/>
      <w:lvlText w:val="%1.%2.%3.%4.%5.%6.%7."/>
      <w:lvlJc w:val="left"/>
      <w:pPr>
        <w:ind w:left="9738" w:hanging="1440"/>
      </w:pPr>
      <w:rPr>
        <w:rFonts w:hint="default"/>
      </w:rPr>
    </w:lvl>
    <w:lvl w:ilvl="7">
      <w:start w:val="1"/>
      <w:numFmt w:val="decimal"/>
      <w:lvlText w:val="%1.%2.%3.%4.%5.%6.%7.%8."/>
      <w:lvlJc w:val="left"/>
      <w:pPr>
        <w:ind w:left="11121" w:hanging="1440"/>
      </w:pPr>
      <w:rPr>
        <w:rFonts w:hint="default"/>
      </w:rPr>
    </w:lvl>
    <w:lvl w:ilvl="8">
      <w:start w:val="1"/>
      <w:numFmt w:val="decimal"/>
      <w:lvlText w:val="%1.%2.%3.%4.%5.%6.%7.%8.%9."/>
      <w:lvlJc w:val="left"/>
      <w:pPr>
        <w:ind w:left="12864" w:hanging="1800"/>
      </w:pPr>
      <w:rPr>
        <w:rFonts w:hint="default"/>
      </w:rPr>
    </w:lvl>
  </w:abstractNum>
  <w:abstractNum w:abstractNumId="5">
    <w:nsid w:val="24690D37"/>
    <w:multiLevelType w:val="multilevel"/>
    <w:tmpl w:val="2C7611E6"/>
    <w:numStyleLink w:val="-0"/>
  </w:abstractNum>
  <w:abstractNum w:abstractNumId="6">
    <w:nsid w:val="246D2EF7"/>
    <w:multiLevelType w:val="multilevel"/>
    <w:tmpl w:val="EE9C7484"/>
    <w:lvl w:ilvl="0">
      <w:start w:val="6"/>
      <w:numFmt w:val="decimal"/>
      <w:lvlText w:val="%1."/>
      <w:lvlJc w:val="left"/>
      <w:pPr>
        <w:ind w:left="405" w:hanging="405"/>
      </w:pPr>
      <w:rPr>
        <w:rFonts w:eastAsia="Times New Roman" w:hint="default"/>
        <w:color w:val="FF0000"/>
        <w:sz w:val="24"/>
      </w:rPr>
    </w:lvl>
    <w:lvl w:ilvl="1">
      <w:start w:val="5"/>
      <w:numFmt w:val="decimal"/>
      <w:lvlText w:val="%1.%2."/>
      <w:lvlJc w:val="left"/>
      <w:pPr>
        <w:ind w:left="847" w:hanging="405"/>
      </w:pPr>
      <w:rPr>
        <w:rFonts w:eastAsia="Times New Roman" w:hint="default"/>
        <w:color w:val="FF0000"/>
        <w:sz w:val="24"/>
      </w:rPr>
    </w:lvl>
    <w:lvl w:ilvl="2">
      <w:start w:val="5"/>
      <w:numFmt w:val="decimal"/>
      <w:lvlText w:val="%1.%2.%3."/>
      <w:lvlJc w:val="left"/>
      <w:pPr>
        <w:ind w:left="1604" w:hanging="720"/>
      </w:pPr>
      <w:rPr>
        <w:rFonts w:eastAsia="Times New Roman" w:hint="default"/>
        <w:color w:val="FF0000"/>
        <w:sz w:val="24"/>
      </w:rPr>
    </w:lvl>
    <w:lvl w:ilvl="3">
      <w:start w:val="1"/>
      <w:numFmt w:val="decimal"/>
      <w:lvlText w:val="%1.%2.%3.%4."/>
      <w:lvlJc w:val="left"/>
      <w:pPr>
        <w:ind w:left="2046" w:hanging="720"/>
      </w:pPr>
      <w:rPr>
        <w:rFonts w:eastAsia="Times New Roman" w:hint="default"/>
        <w:color w:val="FF0000"/>
        <w:sz w:val="24"/>
      </w:rPr>
    </w:lvl>
    <w:lvl w:ilvl="4">
      <w:start w:val="1"/>
      <w:numFmt w:val="decimal"/>
      <w:lvlText w:val="%1.%2.%3.%4.%5."/>
      <w:lvlJc w:val="left"/>
      <w:pPr>
        <w:ind w:left="2848" w:hanging="1080"/>
      </w:pPr>
      <w:rPr>
        <w:rFonts w:eastAsia="Times New Roman" w:hint="default"/>
        <w:color w:val="FF0000"/>
        <w:sz w:val="24"/>
      </w:rPr>
    </w:lvl>
    <w:lvl w:ilvl="5">
      <w:start w:val="1"/>
      <w:numFmt w:val="decimal"/>
      <w:lvlText w:val="%1.%2.%3.%4.%5.%6."/>
      <w:lvlJc w:val="left"/>
      <w:pPr>
        <w:ind w:left="3290" w:hanging="1080"/>
      </w:pPr>
      <w:rPr>
        <w:rFonts w:eastAsia="Times New Roman" w:hint="default"/>
        <w:color w:val="FF0000"/>
        <w:sz w:val="24"/>
      </w:rPr>
    </w:lvl>
    <w:lvl w:ilvl="6">
      <w:start w:val="1"/>
      <w:numFmt w:val="decimal"/>
      <w:lvlText w:val="%1.%2.%3.%4.%5.%6.%7."/>
      <w:lvlJc w:val="left"/>
      <w:pPr>
        <w:ind w:left="3732" w:hanging="1080"/>
      </w:pPr>
      <w:rPr>
        <w:rFonts w:eastAsia="Times New Roman" w:hint="default"/>
        <w:color w:val="FF0000"/>
        <w:sz w:val="24"/>
      </w:rPr>
    </w:lvl>
    <w:lvl w:ilvl="7">
      <w:start w:val="1"/>
      <w:numFmt w:val="decimal"/>
      <w:lvlText w:val="%1.%2.%3.%4.%5.%6.%7.%8."/>
      <w:lvlJc w:val="left"/>
      <w:pPr>
        <w:ind w:left="4534" w:hanging="1440"/>
      </w:pPr>
      <w:rPr>
        <w:rFonts w:eastAsia="Times New Roman" w:hint="default"/>
        <w:color w:val="FF0000"/>
        <w:sz w:val="24"/>
      </w:rPr>
    </w:lvl>
    <w:lvl w:ilvl="8">
      <w:start w:val="1"/>
      <w:numFmt w:val="decimal"/>
      <w:lvlText w:val="%1.%2.%3.%4.%5.%6.%7.%8.%9."/>
      <w:lvlJc w:val="left"/>
      <w:pPr>
        <w:ind w:left="4976" w:hanging="1440"/>
      </w:pPr>
      <w:rPr>
        <w:rFonts w:eastAsia="Times New Roman" w:hint="default"/>
        <w:color w:val="FF0000"/>
        <w:sz w:val="24"/>
      </w:rPr>
    </w:lvl>
  </w:abstractNum>
  <w:abstractNum w:abstractNumId="7">
    <w:nsid w:val="29F72C66"/>
    <w:multiLevelType w:val="multilevel"/>
    <w:tmpl w:val="3F04F7B2"/>
    <w:lvl w:ilvl="0">
      <w:start w:val="6"/>
      <w:numFmt w:val="decimal"/>
      <w:lvlText w:val="%1"/>
      <w:lvlJc w:val="left"/>
      <w:pPr>
        <w:ind w:left="360" w:hanging="360"/>
      </w:pPr>
      <w:rPr>
        <w:rFonts w:hint="default"/>
        <w:b/>
        <w:bCs/>
      </w:rPr>
    </w:lvl>
    <w:lvl w:ilvl="1">
      <w:start w:val="1"/>
      <w:numFmt w:val="decimal"/>
      <w:lvlText w:val="%1.%2"/>
      <w:lvlJc w:val="left"/>
      <w:pPr>
        <w:ind w:left="1720" w:hanging="360"/>
      </w:pPr>
      <w:rPr>
        <w:rFonts w:hint="default"/>
      </w:rPr>
    </w:lvl>
    <w:lvl w:ilvl="2">
      <w:start w:val="1"/>
      <w:numFmt w:val="hebrew1"/>
      <w:lvlText w:val="%3."/>
      <w:lvlJc w:val="center"/>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8">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77D4CEE"/>
    <w:multiLevelType w:val="multilevel"/>
    <w:tmpl w:val="2C7611E6"/>
    <w:numStyleLink w:val="-0"/>
  </w:abstractNum>
  <w:abstractNum w:abstractNumId="10">
    <w:nsid w:val="4A57329F"/>
    <w:multiLevelType w:val="multilevel"/>
    <w:tmpl w:val="6B369522"/>
    <w:lvl w:ilvl="0">
      <w:start w:val="4"/>
      <w:numFmt w:val="decimal"/>
      <w:lvlText w:val="%1"/>
      <w:lvlJc w:val="left"/>
      <w:pPr>
        <w:ind w:left="360" w:hanging="360"/>
      </w:pPr>
      <w:rPr>
        <w:rFonts w:hint="default"/>
      </w:rPr>
    </w:lvl>
    <w:lvl w:ilvl="1">
      <w:start w:val="1"/>
      <w:numFmt w:val="decimal"/>
      <w:lvlText w:val="%1.%2"/>
      <w:lvlJc w:val="left"/>
      <w:pPr>
        <w:ind w:left="1720" w:hanging="360"/>
      </w:pPr>
      <w:rPr>
        <w:rFonts w:hint="default"/>
        <w:b w:val="0"/>
        <w:bCs w:val="0"/>
        <w:lang w:val="en-US"/>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11">
    <w:nsid w:val="52C63965"/>
    <w:multiLevelType w:val="multilevel"/>
    <w:tmpl w:val="CB2CFB36"/>
    <w:numStyleLink w:val="-"/>
  </w:abstractNum>
  <w:abstractNum w:abstractNumId="12">
    <w:nsid w:val="58E918F8"/>
    <w:multiLevelType w:val="hybridMultilevel"/>
    <w:tmpl w:val="2B64EDC2"/>
    <w:lvl w:ilvl="0" w:tplc="49EAFF06">
      <w:start w:val="1"/>
      <w:numFmt w:val="hebrew1"/>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13"/>
  </w:num>
  <w:num w:numId="3">
    <w:abstractNumId w:val="2"/>
  </w:num>
  <w:num w:numId="4">
    <w:abstractNumId w:val="3"/>
  </w:num>
  <w:num w:numId="5">
    <w:abstractNumId w:val="1"/>
  </w:num>
  <w:num w:numId="6">
    <w:abstractNumId w:val="9"/>
  </w:num>
  <w:num w:numId="7">
    <w:abstractNumId w:val="11"/>
  </w:num>
  <w:num w:numId="8">
    <w:abstractNumId w:val="8"/>
  </w:num>
  <w:num w:numId="9">
    <w:abstractNumId w:val="4"/>
  </w:num>
  <w:num w:numId="10">
    <w:abstractNumId w:val="10"/>
  </w:num>
  <w:num w:numId="11">
    <w:abstractNumId w:val="7"/>
  </w:num>
  <w:num w:numId="12">
    <w:abstractNumId w:val="0"/>
  </w:num>
  <w:num w:numId="13">
    <w:abstractNumId w:val="1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A12"/>
    <w:rsid w:val="00014182"/>
    <w:rsid w:val="00027806"/>
    <w:rsid w:val="00047C97"/>
    <w:rsid w:val="000520B7"/>
    <w:rsid w:val="0005291C"/>
    <w:rsid w:val="000568CE"/>
    <w:rsid w:val="00066383"/>
    <w:rsid w:val="00093B9D"/>
    <w:rsid w:val="000B2F62"/>
    <w:rsid w:val="000C04AE"/>
    <w:rsid w:val="000E6098"/>
    <w:rsid w:val="000E632C"/>
    <w:rsid w:val="0010326C"/>
    <w:rsid w:val="00131281"/>
    <w:rsid w:val="00152D3A"/>
    <w:rsid w:val="001611C6"/>
    <w:rsid w:val="00164B30"/>
    <w:rsid w:val="00172B66"/>
    <w:rsid w:val="00175900"/>
    <w:rsid w:val="00177B40"/>
    <w:rsid w:val="0018292D"/>
    <w:rsid w:val="00191DBB"/>
    <w:rsid w:val="00194A00"/>
    <w:rsid w:val="001A0D9B"/>
    <w:rsid w:val="001A6C86"/>
    <w:rsid w:val="001A7C42"/>
    <w:rsid w:val="001C4F6D"/>
    <w:rsid w:val="001D55DD"/>
    <w:rsid w:val="001E1D61"/>
    <w:rsid w:val="001E548A"/>
    <w:rsid w:val="00201464"/>
    <w:rsid w:val="0020763D"/>
    <w:rsid w:val="002158A1"/>
    <w:rsid w:val="00224F9D"/>
    <w:rsid w:val="0022736E"/>
    <w:rsid w:val="00227A29"/>
    <w:rsid w:val="00257569"/>
    <w:rsid w:val="00275887"/>
    <w:rsid w:val="002A54A3"/>
    <w:rsid w:val="002A7FEA"/>
    <w:rsid w:val="002C7856"/>
    <w:rsid w:val="002D111D"/>
    <w:rsid w:val="002D7789"/>
    <w:rsid w:val="002E38F4"/>
    <w:rsid w:val="002E735A"/>
    <w:rsid w:val="002F0144"/>
    <w:rsid w:val="002F197C"/>
    <w:rsid w:val="00301FA0"/>
    <w:rsid w:val="00311EED"/>
    <w:rsid w:val="00312BFB"/>
    <w:rsid w:val="00316F4A"/>
    <w:rsid w:val="00325E01"/>
    <w:rsid w:val="00341FF3"/>
    <w:rsid w:val="00361114"/>
    <w:rsid w:val="00363501"/>
    <w:rsid w:val="003734D1"/>
    <w:rsid w:val="003840FE"/>
    <w:rsid w:val="0039361F"/>
    <w:rsid w:val="00393C6A"/>
    <w:rsid w:val="00397E67"/>
    <w:rsid w:val="003A1D7A"/>
    <w:rsid w:val="003C3A5C"/>
    <w:rsid w:val="003E45C1"/>
    <w:rsid w:val="003F1396"/>
    <w:rsid w:val="0040055E"/>
    <w:rsid w:val="00415488"/>
    <w:rsid w:val="00423066"/>
    <w:rsid w:val="00423D6A"/>
    <w:rsid w:val="00426E0E"/>
    <w:rsid w:val="004323EF"/>
    <w:rsid w:val="004410DE"/>
    <w:rsid w:val="0044663B"/>
    <w:rsid w:val="00451F2E"/>
    <w:rsid w:val="004523EB"/>
    <w:rsid w:val="00452D7A"/>
    <w:rsid w:val="00491585"/>
    <w:rsid w:val="004C127D"/>
    <w:rsid w:val="004C5538"/>
    <w:rsid w:val="004D65A1"/>
    <w:rsid w:val="004E3AF9"/>
    <w:rsid w:val="004E479D"/>
    <w:rsid w:val="004F3773"/>
    <w:rsid w:val="004F6E0B"/>
    <w:rsid w:val="005028F9"/>
    <w:rsid w:val="00505D36"/>
    <w:rsid w:val="00515321"/>
    <w:rsid w:val="00515E5C"/>
    <w:rsid w:val="00520CCC"/>
    <w:rsid w:val="005268D4"/>
    <w:rsid w:val="00534452"/>
    <w:rsid w:val="005371D8"/>
    <w:rsid w:val="00541EEF"/>
    <w:rsid w:val="00556BE2"/>
    <w:rsid w:val="005906B5"/>
    <w:rsid w:val="00591C3B"/>
    <w:rsid w:val="005B05C0"/>
    <w:rsid w:val="005D42E4"/>
    <w:rsid w:val="00600BFA"/>
    <w:rsid w:val="00600F1F"/>
    <w:rsid w:val="00602DAD"/>
    <w:rsid w:val="00623B17"/>
    <w:rsid w:val="006309B0"/>
    <w:rsid w:val="00657921"/>
    <w:rsid w:val="006619FF"/>
    <w:rsid w:val="0066664E"/>
    <w:rsid w:val="006823F9"/>
    <w:rsid w:val="006834B7"/>
    <w:rsid w:val="00692C69"/>
    <w:rsid w:val="006952CA"/>
    <w:rsid w:val="006A13C9"/>
    <w:rsid w:val="006A2503"/>
    <w:rsid w:val="006A5446"/>
    <w:rsid w:val="006B352E"/>
    <w:rsid w:val="006B577A"/>
    <w:rsid w:val="006C23DE"/>
    <w:rsid w:val="006C55AF"/>
    <w:rsid w:val="006D0744"/>
    <w:rsid w:val="006D686D"/>
    <w:rsid w:val="006E5942"/>
    <w:rsid w:val="006F5A2C"/>
    <w:rsid w:val="00706164"/>
    <w:rsid w:val="00735D55"/>
    <w:rsid w:val="00743847"/>
    <w:rsid w:val="00751B50"/>
    <w:rsid w:val="00757313"/>
    <w:rsid w:val="00757879"/>
    <w:rsid w:val="007611DA"/>
    <w:rsid w:val="007907EE"/>
    <w:rsid w:val="00793E5C"/>
    <w:rsid w:val="007A373A"/>
    <w:rsid w:val="007C338A"/>
    <w:rsid w:val="007C7FE0"/>
    <w:rsid w:val="007D4118"/>
    <w:rsid w:val="007E2692"/>
    <w:rsid w:val="0080160A"/>
    <w:rsid w:val="0082739B"/>
    <w:rsid w:val="00827DA6"/>
    <w:rsid w:val="00844295"/>
    <w:rsid w:val="008449A0"/>
    <w:rsid w:val="008615A8"/>
    <w:rsid w:val="00864DB3"/>
    <w:rsid w:val="00867AE5"/>
    <w:rsid w:val="00870D8A"/>
    <w:rsid w:val="008725B8"/>
    <w:rsid w:val="008825AA"/>
    <w:rsid w:val="00891B35"/>
    <w:rsid w:val="008B39D7"/>
    <w:rsid w:val="008B7CD8"/>
    <w:rsid w:val="008E298B"/>
    <w:rsid w:val="008E6C05"/>
    <w:rsid w:val="008E77BE"/>
    <w:rsid w:val="00906776"/>
    <w:rsid w:val="00910BC9"/>
    <w:rsid w:val="00915C9A"/>
    <w:rsid w:val="0092048F"/>
    <w:rsid w:val="00923C32"/>
    <w:rsid w:val="0093434E"/>
    <w:rsid w:val="00935E81"/>
    <w:rsid w:val="00937EEF"/>
    <w:rsid w:val="00955644"/>
    <w:rsid w:val="0095643D"/>
    <w:rsid w:val="00965570"/>
    <w:rsid w:val="00986444"/>
    <w:rsid w:val="00990A24"/>
    <w:rsid w:val="00995DD0"/>
    <w:rsid w:val="009963DA"/>
    <w:rsid w:val="009A6649"/>
    <w:rsid w:val="009B64FE"/>
    <w:rsid w:val="009B69BD"/>
    <w:rsid w:val="009B6DCE"/>
    <w:rsid w:val="009C0749"/>
    <w:rsid w:val="009C4FED"/>
    <w:rsid w:val="009C74E9"/>
    <w:rsid w:val="009C767E"/>
    <w:rsid w:val="009E52B5"/>
    <w:rsid w:val="009F7F7A"/>
    <w:rsid w:val="00A06A7A"/>
    <w:rsid w:val="00A15876"/>
    <w:rsid w:val="00A15D5D"/>
    <w:rsid w:val="00A20A12"/>
    <w:rsid w:val="00A30921"/>
    <w:rsid w:val="00A35348"/>
    <w:rsid w:val="00A43188"/>
    <w:rsid w:val="00A546C5"/>
    <w:rsid w:val="00A5751E"/>
    <w:rsid w:val="00A67A4F"/>
    <w:rsid w:val="00A71A76"/>
    <w:rsid w:val="00A7396A"/>
    <w:rsid w:val="00A73972"/>
    <w:rsid w:val="00A84333"/>
    <w:rsid w:val="00A84658"/>
    <w:rsid w:val="00A878C4"/>
    <w:rsid w:val="00AA4752"/>
    <w:rsid w:val="00AC0823"/>
    <w:rsid w:val="00AD0167"/>
    <w:rsid w:val="00AE039E"/>
    <w:rsid w:val="00AF1C47"/>
    <w:rsid w:val="00B01613"/>
    <w:rsid w:val="00B03E2B"/>
    <w:rsid w:val="00B041F7"/>
    <w:rsid w:val="00B311D4"/>
    <w:rsid w:val="00B429D7"/>
    <w:rsid w:val="00B60EE6"/>
    <w:rsid w:val="00B67385"/>
    <w:rsid w:val="00B7797E"/>
    <w:rsid w:val="00B81787"/>
    <w:rsid w:val="00B93390"/>
    <w:rsid w:val="00B93A25"/>
    <w:rsid w:val="00BA4FDD"/>
    <w:rsid w:val="00BB393A"/>
    <w:rsid w:val="00BD67E7"/>
    <w:rsid w:val="00C01906"/>
    <w:rsid w:val="00C171DC"/>
    <w:rsid w:val="00C27AC8"/>
    <w:rsid w:val="00C30513"/>
    <w:rsid w:val="00C320C4"/>
    <w:rsid w:val="00C37F33"/>
    <w:rsid w:val="00C4508C"/>
    <w:rsid w:val="00C50B3D"/>
    <w:rsid w:val="00C57233"/>
    <w:rsid w:val="00C722DD"/>
    <w:rsid w:val="00C84ABA"/>
    <w:rsid w:val="00CA61AF"/>
    <w:rsid w:val="00CB40A4"/>
    <w:rsid w:val="00CC356E"/>
    <w:rsid w:val="00CD59FC"/>
    <w:rsid w:val="00CD6DB8"/>
    <w:rsid w:val="00CE0517"/>
    <w:rsid w:val="00CF44BB"/>
    <w:rsid w:val="00D316E4"/>
    <w:rsid w:val="00D33979"/>
    <w:rsid w:val="00D66453"/>
    <w:rsid w:val="00D731DA"/>
    <w:rsid w:val="00D969C1"/>
    <w:rsid w:val="00DD5320"/>
    <w:rsid w:val="00DE069A"/>
    <w:rsid w:val="00DE553B"/>
    <w:rsid w:val="00DE7CC8"/>
    <w:rsid w:val="00DF73FF"/>
    <w:rsid w:val="00E01C45"/>
    <w:rsid w:val="00E12787"/>
    <w:rsid w:val="00E20E07"/>
    <w:rsid w:val="00E213DE"/>
    <w:rsid w:val="00E25102"/>
    <w:rsid w:val="00E307FD"/>
    <w:rsid w:val="00E35477"/>
    <w:rsid w:val="00E41B31"/>
    <w:rsid w:val="00E56588"/>
    <w:rsid w:val="00E70B7C"/>
    <w:rsid w:val="00E95EEF"/>
    <w:rsid w:val="00EA27E7"/>
    <w:rsid w:val="00EA6729"/>
    <w:rsid w:val="00EA732A"/>
    <w:rsid w:val="00EC303E"/>
    <w:rsid w:val="00EC5F3D"/>
    <w:rsid w:val="00EF31F4"/>
    <w:rsid w:val="00EF71D7"/>
    <w:rsid w:val="00F00D41"/>
    <w:rsid w:val="00F0592A"/>
    <w:rsid w:val="00F25ABF"/>
    <w:rsid w:val="00F509E4"/>
    <w:rsid w:val="00F57F01"/>
    <w:rsid w:val="00F74EF7"/>
    <w:rsid w:val="00F80DA7"/>
    <w:rsid w:val="00F975CB"/>
    <w:rsid w:val="00FA7E96"/>
    <w:rsid w:val="00FC2EAB"/>
    <w:rsid w:val="00FD1AA1"/>
    <w:rsid w:val="00FE0B5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 w:type="paragraph" w:styleId="af">
    <w:name w:val="footnote text"/>
    <w:basedOn w:val="a"/>
    <w:link w:val="af0"/>
    <w:uiPriority w:val="99"/>
    <w:unhideWhenUsed/>
    <w:rsid w:val="00E35477"/>
    <w:rPr>
      <w:sz w:val="20"/>
      <w:szCs w:val="20"/>
    </w:rPr>
  </w:style>
  <w:style w:type="character" w:customStyle="1" w:styleId="af0">
    <w:name w:val="טקסט הערת שוליים תו"/>
    <w:basedOn w:val="a0"/>
    <w:link w:val="af"/>
    <w:uiPriority w:val="99"/>
    <w:rsid w:val="00E35477"/>
    <w:rPr>
      <w:rFonts w:ascii="Times New Roman" w:eastAsia="Times New Roman" w:hAnsi="Times New Roman" w:cs="FrankRuehl"/>
      <w:sz w:val="20"/>
      <w:szCs w:val="20"/>
      <w:lang w:eastAsia="he-IL"/>
    </w:rPr>
  </w:style>
  <w:style w:type="character" w:styleId="af1">
    <w:name w:val="footnote reference"/>
    <w:basedOn w:val="a0"/>
    <w:uiPriority w:val="99"/>
    <w:unhideWhenUsed/>
    <w:rsid w:val="00E35477"/>
    <w:rPr>
      <w:vertAlign w:val="superscript"/>
    </w:rPr>
  </w:style>
  <w:style w:type="table" w:styleId="af2">
    <w:name w:val="Table Grid"/>
    <w:basedOn w:val="a1"/>
    <w:uiPriority w:val="59"/>
    <w:rsid w:val="0022736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annotation reference"/>
    <w:basedOn w:val="a0"/>
    <w:uiPriority w:val="99"/>
    <w:semiHidden/>
    <w:unhideWhenUsed/>
    <w:rsid w:val="00A71A76"/>
    <w:rPr>
      <w:sz w:val="16"/>
      <w:szCs w:val="16"/>
    </w:rPr>
  </w:style>
  <w:style w:type="paragraph" w:styleId="af4">
    <w:name w:val="annotation text"/>
    <w:basedOn w:val="a"/>
    <w:link w:val="af5"/>
    <w:uiPriority w:val="99"/>
    <w:semiHidden/>
    <w:unhideWhenUsed/>
    <w:rsid w:val="00A71A76"/>
    <w:rPr>
      <w:sz w:val="20"/>
      <w:szCs w:val="20"/>
    </w:rPr>
  </w:style>
  <w:style w:type="character" w:customStyle="1" w:styleId="af5">
    <w:name w:val="טקסט הערה תו"/>
    <w:basedOn w:val="a0"/>
    <w:link w:val="af4"/>
    <w:uiPriority w:val="99"/>
    <w:semiHidden/>
    <w:rsid w:val="00A71A76"/>
    <w:rPr>
      <w:rFonts w:ascii="Times New Roman" w:eastAsia="Times New Roman" w:hAnsi="Times New Roman" w:cs="FrankRuehl"/>
      <w:sz w:val="20"/>
      <w:szCs w:val="20"/>
      <w:lang w:eastAsia="he-IL"/>
    </w:rPr>
  </w:style>
  <w:style w:type="paragraph" w:styleId="af6">
    <w:name w:val="annotation subject"/>
    <w:basedOn w:val="af4"/>
    <w:next w:val="af4"/>
    <w:link w:val="af7"/>
    <w:uiPriority w:val="99"/>
    <w:semiHidden/>
    <w:unhideWhenUsed/>
    <w:rsid w:val="00A71A76"/>
    <w:rPr>
      <w:b/>
      <w:bCs/>
    </w:rPr>
  </w:style>
  <w:style w:type="character" w:customStyle="1" w:styleId="af7">
    <w:name w:val="נושא הערה תו"/>
    <w:basedOn w:val="af5"/>
    <w:link w:val="af6"/>
    <w:uiPriority w:val="99"/>
    <w:semiHidden/>
    <w:rsid w:val="00A71A76"/>
    <w:rPr>
      <w:rFonts w:ascii="Times New Roman" w:eastAsia="Times New Roman" w:hAnsi="Times New Roman" w:cs="FrankRuehl"/>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 w:type="paragraph" w:styleId="af">
    <w:name w:val="footnote text"/>
    <w:basedOn w:val="a"/>
    <w:link w:val="af0"/>
    <w:uiPriority w:val="99"/>
    <w:unhideWhenUsed/>
    <w:rsid w:val="00E35477"/>
    <w:rPr>
      <w:sz w:val="20"/>
      <w:szCs w:val="20"/>
    </w:rPr>
  </w:style>
  <w:style w:type="character" w:customStyle="1" w:styleId="af0">
    <w:name w:val="טקסט הערת שוליים תו"/>
    <w:basedOn w:val="a0"/>
    <w:link w:val="af"/>
    <w:uiPriority w:val="99"/>
    <w:rsid w:val="00E35477"/>
    <w:rPr>
      <w:rFonts w:ascii="Times New Roman" w:eastAsia="Times New Roman" w:hAnsi="Times New Roman" w:cs="FrankRuehl"/>
      <w:sz w:val="20"/>
      <w:szCs w:val="20"/>
      <w:lang w:eastAsia="he-IL"/>
    </w:rPr>
  </w:style>
  <w:style w:type="character" w:styleId="af1">
    <w:name w:val="footnote reference"/>
    <w:basedOn w:val="a0"/>
    <w:uiPriority w:val="99"/>
    <w:unhideWhenUsed/>
    <w:rsid w:val="00E35477"/>
    <w:rPr>
      <w:vertAlign w:val="superscript"/>
    </w:rPr>
  </w:style>
  <w:style w:type="table" w:styleId="af2">
    <w:name w:val="Table Grid"/>
    <w:basedOn w:val="a1"/>
    <w:uiPriority w:val="59"/>
    <w:rsid w:val="0022736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annotation reference"/>
    <w:basedOn w:val="a0"/>
    <w:uiPriority w:val="99"/>
    <w:semiHidden/>
    <w:unhideWhenUsed/>
    <w:rsid w:val="00A71A76"/>
    <w:rPr>
      <w:sz w:val="16"/>
      <w:szCs w:val="16"/>
    </w:rPr>
  </w:style>
  <w:style w:type="paragraph" w:styleId="af4">
    <w:name w:val="annotation text"/>
    <w:basedOn w:val="a"/>
    <w:link w:val="af5"/>
    <w:uiPriority w:val="99"/>
    <w:semiHidden/>
    <w:unhideWhenUsed/>
    <w:rsid w:val="00A71A76"/>
    <w:rPr>
      <w:sz w:val="20"/>
      <w:szCs w:val="20"/>
    </w:rPr>
  </w:style>
  <w:style w:type="character" w:customStyle="1" w:styleId="af5">
    <w:name w:val="טקסט הערה תו"/>
    <w:basedOn w:val="a0"/>
    <w:link w:val="af4"/>
    <w:uiPriority w:val="99"/>
    <w:semiHidden/>
    <w:rsid w:val="00A71A76"/>
    <w:rPr>
      <w:rFonts w:ascii="Times New Roman" w:eastAsia="Times New Roman" w:hAnsi="Times New Roman" w:cs="FrankRuehl"/>
      <w:sz w:val="20"/>
      <w:szCs w:val="20"/>
      <w:lang w:eastAsia="he-IL"/>
    </w:rPr>
  </w:style>
  <w:style w:type="paragraph" w:styleId="af6">
    <w:name w:val="annotation subject"/>
    <w:basedOn w:val="af4"/>
    <w:next w:val="af4"/>
    <w:link w:val="af7"/>
    <w:uiPriority w:val="99"/>
    <w:semiHidden/>
    <w:unhideWhenUsed/>
    <w:rsid w:val="00A71A76"/>
    <w:rPr>
      <w:b/>
      <w:bCs/>
    </w:rPr>
  </w:style>
  <w:style w:type="character" w:customStyle="1" w:styleId="af7">
    <w:name w:val="נושא הערה תו"/>
    <w:basedOn w:val="af5"/>
    <w:link w:val="af6"/>
    <w:uiPriority w:val="99"/>
    <w:semiHidden/>
    <w:rsid w:val="00A71A76"/>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515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longrent@mof.gov.il"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file:///\\black-filer1\generaldirector_docs$\&#1514;&#1497;&#1493;&#1511;%20&#1488;&#1490;&#1508;&#1497;&#1501;\&#1492;&#1502;&#1493;&#1506;&#1510;&#1492;%20&#1492;&#1500;&#1488;&#1493;&#1502;&#1497;&#1514;%20&#1500;&#1499;&#1500;&#1499;&#1500;&#1492;\&#1508;&#1512;&#1493;&#1497;&#1497;&#1511;&#1496;&#1497;&#1501;\&#1491;&#1497;&#1493;&#1512;\&#1513;&#1493;&#1511;%20&#1492;&#1513;&#1499;&#1497;&#1512;&#1493;&#1514;\&#1504;&#1514;&#1493;&#1504;&#1497;&#1501;%20&#1502;&#1505;&#1511;&#1512;%20&#1492;&#1493;&#1510;&#1488;&#1493;&#1514;%20&#1493;&#1492;&#1499;&#1504;&#1505;&#1493;&#1514;\&#1492;&#1514;&#1508;&#1500;&#1490;&#1493;&#1497;&#1493;&#1514;%20-%20&#1513;&#1493;&#1511;%20&#1492;&#1513;&#1499;&#1497;&#1512;&#1493;&#1514;\&#1504;&#1497;&#1514;&#1493;&#1495;%20&#1513;&#1493;&#1511;%20&#1492;&#1513;&#1499;&#1497;&#1512;&#1493;&#1514;%20&#1500;&#1510;&#1493;&#1493;&#1514;%20&#1513;&#1499;&#1497;&#1512;&#1493;&#1514;%2020.3.2017.docx!_1551618917"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506;&#1493;&#1508;&#1512;\Dropbox\&#1513;&#1499;&#1497;&#1512;&#1493;&#1514;\&#1511;&#1489;&#1510;&#1497;%20&#1504;&#1497;&#1514;&#1493;&#1495;&#1497;&#1501;%20&#1505;&#1496;&#1496;&#1497;&#1505;&#1496;&#1497;&#1501;%20&#1500;&#1502;&#1488;&#1502;&#1512;\&#1508;&#1512;&#1511;&#1493;&#1503;%20&#1491;&#1497;&#1504;&#1502;&#1497;&#1511;&#1492;%204.3.2017.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506;&#1493;&#1508;&#1512;\Dropbox\&#1513;&#1499;&#1497;&#1512;&#1493;&#1514;\&#1511;&#1489;&#1510;&#1497;%20&#1504;&#1497;&#1514;&#1493;&#1495;&#1497;&#1501;%20&#1505;&#1496;&#1496;&#1497;&#1505;&#1496;&#1497;&#1501;%20&#1500;&#1502;&#1488;&#1502;&#1512;\&#1508;&#1512;&#1511;&#1493;&#1503;%20&#1491;&#1497;&#1504;&#1502;&#1497;&#1511;&#1492;%204.3.201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'[גליון עבודה ב- S  תיוק אגפים המועצה הלאומית לכלכלה פרוייקטים דיור שוק השכירות נתונים מסקר הוצאות והכנסות התפלגויות - שוק השכירות ניתוח שוק השכירות לצוות שכירות 20.3.2017.docx]אחוזים שכירות-בעלות מ"ב'!$S$18:$S$23</c:f>
              <c:strCache>
                <c:ptCount val="1"/>
                <c:pt idx="0">
                  <c:v>בעלות אחר שכירות - מחברה ממשלתית שכירות - מאדם פרטי שכירות - מעונות סטודנטים שכירות - דיור מוגן / אחר</c:v>
                </c:pt>
              </c:strCache>
            </c:strRef>
          </c:tx>
          <c:dPt>
            <c:idx val="0"/>
            <c:bubble3D val="0"/>
            <c:spPr>
              <a:solidFill>
                <a:srgbClr val="FFC000"/>
              </a:solidFill>
            </c:spPr>
          </c:dPt>
          <c:dPt>
            <c:idx val="1"/>
            <c:bubble3D val="0"/>
            <c:spPr>
              <a:solidFill>
                <a:srgbClr val="FF3B3B"/>
              </a:solidFill>
            </c:spPr>
          </c:dPt>
          <c:dPt>
            <c:idx val="2"/>
            <c:bubble3D val="0"/>
            <c:spPr>
              <a:solidFill>
                <a:srgbClr val="53FFA1"/>
              </a:solidFill>
            </c:spPr>
          </c:dPt>
          <c:dPt>
            <c:idx val="3"/>
            <c:bubble3D val="0"/>
            <c:spPr>
              <a:solidFill>
                <a:srgbClr val="00B050"/>
              </a:solidFill>
            </c:spPr>
          </c:dPt>
          <c:dPt>
            <c:idx val="4"/>
            <c:bubble3D val="0"/>
            <c:spPr>
              <a:solidFill>
                <a:srgbClr val="92D050"/>
              </a:solidFill>
            </c:spPr>
          </c:dPt>
          <c:dPt>
            <c:idx val="5"/>
            <c:bubble3D val="0"/>
            <c:spPr>
              <a:solidFill>
                <a:srgbClr val="005828"/>
              </a:solidFill>
            </c:spPr>
          </c:dPt>
          <c:dLbls>
            <c:dLbl>
              <c:idx val="1"/>
              <c:layout>
                <c:manualLayout>
                  <c:x val="-5.9442410686492864E-2"/>
                  <c:y val="9.0783783682551453E-2"/>
                </c:manualLayout>
              </c:layout>
              <c:showLegendKey val="0"/>
              <c:showVal val="0"/>
              <c:showCatName val="1"/>
              <c:showSerName val="0"/>
              <c:showPercent val="1"/>
              <c:showBubbleSize val="0"/>
            </c:dLbl>
            <c:dLbl>
              <c:idx val="2"/>
              <c:layout>
                <c:manualLayout>
                  <c:x val="-6.2711971826641191E-2"/>
                  <c:y val="6.8443063518926171E-3"/>
                </c:manualLayout>
              </c:layout>
              <c:showLegendKey val="0"/>
              <c:showVal val="0"/>
              <c:showCatName val="1"/>
              <c:showSerName val="0"/>
              <c:showPercent val="1"/>
              <c:showBubbleSize val="0"/>
            </c:dLbl>
            <c:dLbl>
              <c:idx val="3"/>
              <c:layout>
                <c:manualLayout>
                  <c:x val="-5.4215813384772688E-2"/>
                  <c:y val="7.553643226290703E-2"/>
                </c:manualLayout>
              </c:layout>
              <c:showLegendKey val="0"/>
              <c:showVal val="0"/>
              <c:showCatName val="1"/>
              <c:showSerName val="0"/>
              <c:showPercent val="1"/>
              <c:showBubbleSize val="0"/>
            </c:dLbl>
            <c:dLbl>
              <c:idx val="4"/>
              <c:layout>
                <c:manualLayout>
                  <c:x val="-0.15096466355360194"/>
                  <c:y val="2.2679077683595561E-2"/>
                </c:manualLayout>
              </c:layout>
              <c:numFmt formatCode="0.0%" sourceLinked="0"/>
              <c:spPr/>
              <c:txPr>
                <a:bodyPr/>
                <a:lstStyle/>
                <a:p>
                  <a:pPr rtl="1">
                    <a:defRPr sz="800">
                      <a:latin typeface="David" panose="020E0502060401010101" pitchFamily="34" charset="-79"/>
                      <a:cs typeface="David" panose="020E0502060401010101" pitchFamily="34" charset="-79"/>
                    </a:defRPr>
                  </a:pPr>
                  <a:endParaRPr lang="he-IL"/>
                </a:p>
              </c:txPr>
              <c:showLegendKey val="0"/>
              <c:showVal val="0"/>
              <c:showCatName val="1"/>
              <c:showSerName val="0"/>
              <c:showPercent val="1"/>
              <c:showBubbleSize val="0"/>
            </c:dLbl>
            <c:dLbl>
              <c:idx val="5"/>
              <c:layout>
                <c:manualLayout>
                  <c:x val="0.2786944804590189"/>
                  <c:y val="2.4056528453069048E-2"/>
                </c:manualLayout>
              </c:layout>
              <c:showLegendKey val="0"/>
              <c:showVal val="0"/>
              <c:showCatName val="1"/>
              <c:showSerName val="0"/>
              <c:showPercent val="1"/>
              <c:showBubbleSize val="0"/>
            </c:dLbl>
            <c:numFmt formatCode="0.0%" sourceLinked="0"/>
            <c:txPr>
              <a:bodyPr/>
              <a:lstStyle/>
              <a:p>
                <a:pPr>
                  <a:defRPr sz="800">
                    <a:latin typeface="David" panose="020E0502060401010101" pitchFamily="34" charset="-79"/>
                    <a:cs typeface="David" panose="020E0502060401010101" pitchFamily="34" charset="-79"/>
                  </a:defRPr>
                </a:pPr>
                <a:endParaRPr lang="he-IL"/>
              </a:p>
            </c:txPr>
            <c:showLegendKey val="0"/>
            <c:showVal val="0"/>
            <c:showCatName val="1"/>
            <c:showSerName val="0"/>
            <c:showPercent val="1"/>
            <c:showBubbleSize val="0"/>
            <c:showLeaderLines val="1"/>
          </c:dLbls>
          <c:cat>
            <c:strRef>
              <c:f>'[גליון עבודה ב- S  תיוק אגפים המועצה הלאומית לכלכלה פרוייקטים דיור שוק השכירות נתונים מסקר הוצאות והכנסות התפלגויות - שוק השכירות ניתוח שוק השכירות לצוות שכירות 20.3.2017.docx]אחוזים שכירות-בעלות מ"ב'!$S$18:$S$23</c:f>
              <c:strCache>
                <c:ptCount val="6"/>
                <c:pt idx="0">
                  <c:v>בעלות</c:v>
                </c:pt>
                <c:pt idx="1">
                  <c:v>אחר</c:v>
                </c:pt>
                <c:pt idx="2">
                  <c:v>שכירות - מחברה ממשלתית</c:v>
                </c:pt>
                <c:pt idx="3">
                  <c:v>שכירות - מאדם פרטי</c:v>
                </c:pt>
                <c:pt idx="4">
                  <c:v>שכירות - מעונות סטודנטים</c:v>
                </c:pt>
                <c:pt idx="5">
                  <c:v>שכירות - דיור מוגן / אחר</c:v>
                </c:pt>
              </c:strCache>
            </c:strRef>
          </c:cat>
          <c:val>
            <c:numRef>
              <c:f>'[גליון עבודה ב- S  תיוק אגפים המועצה הלאומית לכלכלה פרוייקטים דיור שוק השכירות נתונים מסקר הוצאות והכנסות התפלגויות - שוק השכירות ניתוח שוק השכירות לצוות שכירות 20.3.2017.docx]אחוזים שכירות-בעלות מ"ב'!$U$18:$U$23</c:f>
              <c:numCache>
                <c:formatCode>0.00%</c:formatCode>
                <c:ptCount val="6"/>
                <c:pt idx="0">
                  <c:v>0.67604507701810301</c:v>
                </c:pt>
                <c:pt idx="1">
                  <c:v>4.3172558414491337E-2</c:v>
                </c:pt>
                <c:pt idx="2">
                  <c:v>2.2915374332049255E-2</c:v>
                </c:pt>
                <c:pt idx="3">
                  <c:v>0.23074219741970817</c:v>
                </c:pt>
                <c:pt idx="4">
                  <c:v>6.9126062124028496E-3</c:v>
                </c:pt>
                <c:pt idx="5">
                  <c:v>2.0212186603245436E-2</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2229002624671917E-2"/>
          <c:y val="5.1400554097404488E-2"/>
          <c:w val="0.89533019592421592"/>
          <c:h val="0.79760115990384073"/>
        </c:manualLayout>
      </c:layout>
      <c:lineChart>
        <c:grouping val="standard"/>
        <c:varyColors val="0"/>
        <c:ser>
          <c:idx val="1"/>
          <c:order val="0"/>
          <c:tx>
            <c:strRef>
              <c:f>'משך חוזה'!$K$30</c:f>
              <c:strCache>
                <c:ptCount val="1"/>
                <c:pt idx="0">
                  <c:v>שכירות ארוכה</c:v>
                </c:pt>
              </c:strCache>
            </c:strRef>
          </c:tx>
          <c:spPr>
            <a:ln w="12700"/>
          </c:spPr>
          <c:marker>
            <c:symbol val="none"/>
          </c:marker>
          <c:cat>
            <c:multiLvlStrRef>
              <c:f>'משך חוזה'!$A$31:$B$162</c:f>
              <c:multiLvlStrCache>
                <c:ptCount val="132"/>
                <c:lvl>
                  <c:pt idx="0">
                    <c:v>1</c:v>
                  </c:pt>
                  <c:pt idx="1">
                    <c:v>2</c:v>
                  </c:pt>
                  <c:pt idx="2">
                    <c:v>3</c:v>
                  </c:pt>
                  <c:pt idx="3">
                    <c:v>4</c:v>
                  </c:pt>
                  <c:pt idx="4">
                    <c:v>5</c:v>
                  </c:pt>
                  <c:pt idx="5">
                    <c:v>6</c:v>
                  </c:pt>
                  <c:pt idx="6">
                    <c:v>7</c:v>
                  </c:pt>
                  <c:pt idx="7">
                    <c:v>8</c:v>
                  </c:pt>
                  <c:pt idx="8">
                    <c:v>9</c:v>
                  </c:pt>
                  <c:pt idx="9">
                    <c:v>10</c:v>
                  </c:pt>
                  <c:pt idx="10">
                    <c:v>11</c:v>
                  </c:pt>
                  <c:pt idx="11">
                    <c:v>12</c:v>
                  </c:pt>
                  <c:pt idx="12">
                    <c:v>1</c:v>
                  </c:pt>
                  <c:pt idx="13">
                    <c:v>2</c:v>
                  </c:pt>
                  <c:pt idx="14">
                    <c:v>3</c:v>
                  </c:pt>
                  <c:pt idx="15">
                    <c:v>4</c:v>
                  </c:pt>
                  <c:pt idx="16">
                    <c:v>5</c:v>
                  </c:pt>
                  <c:pt idx="17">
                    <c:v>6</c:v>
                  </c:pt>
                  <c:pt idx="18">
                    <c:v>7</c:v>
                  </c:pt>
                  <c:pt idx="19">
                    <c:v>8</c:v>
                  </c:pt>
                  <c:pt idx="20">
                    <c:v>9</c:v>
                  </c:pt>
                  <c:pt idx="21">
                    <c:v>10</c:v>
                  </c:pt>
                  <c:pt idx="22">
                    <c:v>11</c:v>
                  </c:pt>
                  <c:pt idx="23">
                    <c:v>12</c:v>
                  </c:pt>
                  <c:pt idx="24">
                    <c:v>1</c:v>
                  </c:pt>
                  <c:pt idx="25">
                    <c:v>2</c:v>
                  </c:pt>
                  <c:pt idx="26">
                    <c:v>3</c:v>
                  </c:pt>
                  <c:pt idx="27">
                    <c:v>4</c:v>
                  </c:pt>
                  <c:pt idx="28">
                    <c:v>5</c:v>
                  </c:pt>
                  <c:pt idx="29">
                    <c:v>6</c:v>
                  </c:pt>
                  <c:pt idx="30">
                    <c:v>7</c:v>
                  </c:pt>
                  <c:pt idx="31">
                    <c:v>8</c:v>
                  </c:pt>
                  <c:pt idx="32">
                    <c:v>9</c:v>
                  </c:pt>
                  <c:pt idx="33">
                    <c:v>10</c:v>
                  </c:pt>
                  <c:pt idx="34">
                    <c:v>11</c:v>
                  </c:pt>
                  <c:pt idx="35">
                    <c:v>12</c:v>
                  </c:pt>
                  <c:pt idx="36">
                    <c:v>1</c:v>
                  </c:pt>
                  <c:pt idx="37">
                    <c:v>2</c:v>
                  </c:pt>
                  <c:pt idx="38">
                    <c:v>3</c:v>
                  </c:pt>
                  <c:pt idx="39">
                    <c:v>4</c:v>
                  </c:pt>
                  <c:pt idx="40">
                    <c:v>5</c:v>
                  </c:pt>
                  <c:pt idx="41">
                    <c:v>6</c:v>
                  </c:pt>
                  <c:pt idx="42">
                    <c:v>7</c:v>
                  </c:pt>
                  <c:pt idx="43">
                    <c:v>8</c:v>
                  </c:pt>
                  <c:pt idx="44">
                    <c:v>9</c:v>
                  </c:pt>
                  <c:pt idx="45">
                    <c:v>10</c:v>
                  </c:pt>
                  <c:pt idx="46">
                    <c:v>11</c:v>
                  </c:pt>
                  <c:pt idx="47">
                    <c:v>12</c:v>
                  </c:pt>
                  <c:pt idx="48">
                    <c:v>1</c:v>
                  </c:pt>
                  <c:pt idx="49">
                    <c:v>2</c:v>
                  </c:pt>
                  <c:pt idx="50">
                    <c:v>3</c:v>
                  </c:pt>
                  <c:pt idx="51">
                    <c:v>4</c:v>
                  </c:pt>
                  <c:pt idx="52">
                    <c:v>5</c:v>
                  </c:pt>
                  <c:pt idx="53">
                    <c:v>6</c:v>
                  </c:pt>
                  <c:pt idx="54">
                    <c:v>7</c:v>
                  </c:pt>
                  <c:pt idx="55">
                    <c:v>8</c:v>
                  </c:pt>
                  <c:pt idx="56">
                    <c:v>9</c:v>
                  </c:pt>
                  <c:pt idx="57">
                    <c:v>10</c:v>
                  </c:pt>
                  <c:pt idx="58">
                    <c:v>11</c:v>
                  </c:pt>
                  <c:pt idx="59">
                    <c:v>12</c:v>
                  </c:pt>
                  <c:pt idx="60">
                    <c:v>1</c:v>
                  </c:pt>
                  <c:pt idx="61">
                    <c:v>2</c:v>
                  </c:pt>
                  <c:pt idx="62">
                    <c:v>3</c:v>
                  </c:pt>
                  <c:pt idx="63">
                    <c:v>4</c:v>
                  </c:pt>
                  <c:pt idx="64">
                    <c:v>5</c:v>
                  </c:pt>
                  <c:pt idx="65">
                    <c:v>6</c:v>
                  </c:pt>
                  <c:pt idx="66">
                    <c:v>7</c:v>
                  </c:pt>
                  <c:pt idx="67">
                    <c:v>8</c:v>
                  </c:pt>
                  <c:pt idx="68">
                    <c:v>9</c:v>
                  </c:pt>
                  <c:pt idx="69">
                    <c:v>10</c:v>
                  </c:pt>
                  <c:pt idx="70">
                    <c:v>11</c:v>
                  </c:pt>
                  <c:pt idx="71">
                    <c:v>12</c:v>
                  </c:pt>
                  <c:pt idx="72">
                    <c:v>1</c:v>
                  </c:pt>
                  <c:pt idx="73">
                    <c:v>2</c:v>
                  </c:pt>
                  <c:pt idx="74">
                    <c:v>3</c:v>
                  </c:pt>
                  <c:pt idx="75">
                    <c:v>4</c:v>
                  </c:pt>
                  <c:pt idx="76">
                    <c:v>5</c:v>
                  </c:pt>
                  <c:pt idx="77">
                    <c:v>6</c:v>
                  </c:pt>
                  <c:pt idx="78">
                    <c:v>7</c:v>
                  </c:pt>
                  <c:pt idx="79">
                    <c:v>8</c:v>
                  </c:pt>
                  <c:pt idx="80">
                    <c:v>9</c:v>
                  </c:pt>
                  <c:pt idx="81">
                    <c:v>10</c:v>
                  </c:pt>
                  <c:pt idx="82">
                    <c:v>11</c:v>
                  </c:pt>
                  <c:pt idx="83">
                    <c:v>12</c:v>
                  </c:pt>
                  <c:pt idx="84">
                    <c:v>1</c:v>
                  </c:pt>
                  <c:pt idx="85">
                    <c:v>2</c:v>
                  </c:pt>
                  <c:pt idx="86">
                    <c:v>3</c:v>
                  </c:pt>
                  <c:pt idx="87">
                    <c:v>4</c:v>
                  </c:pt>
                  <c:pt idx="88">
                    <c:v>5</c:v>
                  </c:pt>
                  <c:pt idx="89">
                    <c:v>6</c:v>
                  </c:pt>
                  <c:pt idx="90">
                    <c:v>7</c:v>
                  </c:pt>
                  <c:pt idx="91">
                    <c:v>8</c:v>
                  </c:pt>
                  <c:pt idx="92">
                    <c:v>9</c:v>
                  </c:pt>
                  <c:pt idx="93">
                    <c:v>10</c:v>
                  </c:pt>
                  <c:pt idx="94">
                    <c:v>11</c:v>
                  </c:pt>
                  <c:pt idx="95">
                    <c:v>12</c:v>
                  </c:pt>
                  <c:pt idx="96">
                    <c:v>1</c:v>
                  </c:pt>
                  <c:pt idx="97">
                    <c:v>2</c:v>
                  </c:pt>
                  <c:pt idx="98">
                    <c:v>3</c:v>
                  </c:pt>
                  <c:pt idx="99">
                    <c:v>4</c:v>
                  </c:pt>
                  <c:pt idx="100">
                    <c:v>5</c:v>
                  </c:pt>
                  <c:pt idx="101">
                    <c:v>6</c:v>
                  </c:pt>
                  <c:pt idx="102">
                    <c:v>7</c:v>
                  </c:pt>
                  <c:pt idx="103">
                    <c:v>8</c:v>
                  </c:pt>
                  <c:pt idx="104">
                    <c:v>9</c:v>
                  </c:pt>
                  <c:pt idx="105">
                    <c:v>10</c:v>
                  </c:pt>
                  <c:pt idx="106">
                    <c:v>11</c:v>
                  </c:pt>
                  <c:pt idx="107">
                    <c:v>12</c:v>
                  </c:pt>
                  <c:pt idx="108">
                    <c:v>1</c:v>
                  </c:pt>
                  <c:pt idx="109">
                    <c:v>2</c:v>
                  </c:pt>
                  <c:pt idx="110">
                    <c:v>3</c:v>
                  </c:pt>
                  <c:pt idx="111">
                    <c:v>4</c:v>
                  </c:pt>
                  <c:pt idx="112">
                    <c:v>5</c:v>
                  </c:pt>
                  <c:pt idx="113">
                    <c:v>6</c:v>
                  </c:pt>
                  <c:pt idx="114">
                    <c:v>7</c:v>
                  </c:pt>
                  <c:pt idx="115">
                    <c:v>8</c:v>
                  </c:pt>
                  <c:pt idx="116">
                    <c:v>9</c:v>
                  </c:pt>
                  <c:pt idx="117">
                    <c:v>10</c:v>
                  </c:pt>
                  <c:pt idx="118">
                    <c:v>11</c:v>
                  </c:pt>
                  <c:pt idx="119">
                    <c:v>12</c:v>
                  </c:pt>
                  <c:pt idx="120">
                    <c:v>1</c:v>
                  </c:pt>
                  <c:pt idx="121">
                    <c:v>2</c:v>
                  </c:pt>
                  <c:pt idx="122">
                    <c:v>3</c:v>
                  </c:pt>
                  <c:pt idx="123">
                    <c:v>4</c:v>
                  </c:pt>
                  <c:pt idx="124">
                    <c:v>5</c:v>
                  </c:pt>
                  <c:pt idx="125">
                    <c:v>6</c:v>
                  </c:pt>
                  <c:pt idx="126">
                    <c:v>7</c:v>
                  </c:pt>
                  <c:pt idx="127">
                    <c:v>8</c:v>
                  </c:pt>
                  <c:pt idx="128">
                    <c:v>9</c:v>
                  </c:pt>
                  <c:pt idx="129">
                    <c:v>10</c:v>
                  </c:pt>
                  <c:pt idx="130">
                    <c:v>11</c:v>
                  </c:pt>
                  <c:pt idx="131">
                    <c:v>12</c:v>
                  </c:pt>
                </c:lvl>
                <c:lvl>
                  <c:pt idx="0">
                    <c:v>2005</c:v>
                  </c:pt>
                  <c:pt idx="12">
                    <c:v>2006</c:v>
                  </c:pt>
                  <c:pt idx="24">
                    <c:v>2007</c:v>
                  </c:pt>
                  <c:pt idx="36">
                    <c:v>2008</c:v>
                  </c:pt>
                  <c:pt idx="48">
                    <c:v>2009</c:v>
                  </c:pt>
                  <c:pt idx="60">
                    <c:v>2010</c:v>
                  </c:pt>
                  <c:pt idx="72">
                    <c:v>2011</c:v>
                  </c:pt>
                  <c:pt idx="84">
                    <c:v>2012</c:v>
                  </c:pt>
                  <c:pt idx="96">
                    <c:v>2013</c:v>
                  </c:pt>
                  <c:pt idx="108">
                    <c:v>2014</c:v>
                  </c:pt>
                  <c:pt idx="120">
                    <c:v>2015</c:v>
                  </c:pt>
                </c:lvl>
              </c:multiLvlStrCache>
            </c:multiLvlStrRef>
          </c:cat>
          <c:val>
            <c:numRef>
              <c:f>'משך חוזה'!$K$31:$K$162</c:f>
              <c:numCache>
                <c:formatCode>0.0%</c:formatCode>
                <c:ptCount val="132"/>
                <c:pt idx="0">
                  <c:v>5.3838144050783042E-2</c:v>
                </c:pt>
                <c:pt idx="1">
                  <c:v>6.7305641902735219E-2</c:v>
                </c:pt>
                <c:pt idx="2">
                  <c:v>4.3880942387752336E-2</c:v>
                </c:pt>
                <c:pt idx="3">
                  <c:v>4.5162503924474524E-2</c:v>
                </c:pt>
                <c:pt idx="4">
                  <c:v>6.1919653830841692E-2</c:v>
                </c:pt>
                <c:pt idx="5">
                  <c:v>7.9226350207397878E-2</c:v>
                </c:pt>
                <c:pt idx="6">
                  <c:v>6.2415096602796087E-2</c:v>
                </c:pt>
                <c:pt idx="7">
                  <c:v>6.6966418745298156E-2</c:v>
                </c:pt>
                <c:pt idx="8">
                  <c:v>6.6455338848883688E-2</c:v>
                </c:pt>
                <c:pt idx="9">
                  <c:v>6.2309084426872205E-2</c:v>
                </c:pt>
                <c:pt idx="10">
                  <c:v>5.1509300807518831E-2</c:v>
                </c:pt>
                <c:pt idx="11">
                  <c:v>5.7482603606479957E-2</c:v>
                </c:pt>
                <c:pt idx="12">
                  <c:v>5.5257485694214153E-2</c:v>
                </c:pt>
                <c:pt idx="13">
                  <c:v>6.0458660742935572E-2</c:v>
                </c:pt>
                <c:pt idx="14">
                  <c:v>6.8991825658497943E-2</c:v>
                </c:pt>
                <c:pt idx="15">
                  <c:v>5.3974216040869077E-2</c:v>
                </c:pt>
                <c:pt idx="16">
                  <c:v>0.10655191312426651</c:v>
                </c:pt>
                <c:pt idx="17">
                  <c:v>3.3577036971205378E-2</c:v>
                </c:pt>
                <c:pt idx="18">
                  <c:v>6.0476908745982126E-2</c:v>
                </c:pt>
                <c:pt idx="19">
                  <c:v>5.2704514317318402E-2</c:v>
                </c:pt>
                <c:pt idx="20">
                  <c:v>3.5652358795715149E-2</c:v>
                </c:pt>
                <c:pt idx="21">
                  <c:v>3.5204124165549772E-2</c:v>
                </c:pt>
                <c:pt idx="22">
                  <c:v>5.5849204488686598E-2</c:v>
                </c:pt>
                <c:pt idx="23">
                  <c:v>7.7251865525865021E-2</c:v>
                </c:pt>
                <c:pt idx="24">
                  <c:v>7.9106243626467329E-2</c:v>
                </c:pt>
                <c:pt idx="25">
                  <c:v>5.7277463598325348E-2</c:v>
                </c:pt>
                <c:pt idx="26">
                  <c:v>6.4591307913092796E-2</c:v>
                </c:pt>
                <c:pt idx="27">
                  <c:v>4.6951290417693484E-2</c:v>
                </c:pt>
                <c:pt idx="28">
                  <c:v>4.8061441923225361E-2</c:v>
                </c:pt>
                <c:pt idx="29">
                  <c:v>3.5568028791648186E-2</c:v>
                </c:pt>
                <c:pt idx="30">
                  <c:v>5.1761958563362208E-2</c:v>
                </c:pt>
                <c:pt idx="31">
                  <c:v>5.9531715577346787E-2</c:v>
                </c:pt>
                <c:pt idx="32">
                  <c:v>5.5129785537143046E-2</c:v>
                </c:pt>
                <c:pt idx="33">
                  <c:v>5.4908166398231206E-2</c:v>
                </c:pt>
                <c:pt idx="34">
                  <c:v>5.5307336120455346E-2</c:v>
                </c:pt>
                <c:pt idx="35">
                  <c:v>5.5525423083484508E-2</c:v>
                </c:pt>
                <c:pt idx="36">
                  <c:v>9.57244100090551E-2</c:v>
                </c:pt>
                <c:pt idx="37">
                  <c:v>9.0262643701150086E-2</c:v>
                </c:pt>
                <c:pt idx="38">
                  <c:v>3.0499746135309872E-2</c:v>
                </c:pt>
                <c:pt idx="39">
                  <c:v>5.2153829208523954E-2</c:v>
                </c:pt>
                <c:pt idx="40">
                  <c:v>2.8390997258928002E-2</c:v>
                </c:pt>
                <c:pt idx="41">
                  <c:v>4.6565698652943605E-2</c:v>
                </c:pt>
                <c:pt idx="42">
                  <c:v>5.9157824627816678E-2</c:v>
                </c:pt>
                <c:pt idx="43">
                  <c:v>5.6021585944860487E-2</c:v>
                </c:pt>
                <c:pt idx="44">
                  <c:v>7.8248703695053018E-2</c:v>
                </c:pt>
                <c:pt idx="45">
                  <c:v>6.6951009710679077E-2</c:v>
                </c:pt>
                <c:pt idx="46">
                  <c:v>8.5694553977525414E-2</c:v>
                </c:pt>
                <c:pt idx="47">
                  <c:v>8.2797044170472817E-2</c:v>
                </c:pt>
                <c:pt idx="48">
                  <c:v>7.6566483636629518E-2</c:v>
                </c:pt>
                <c:pt idx="49">
                  <c:v>9.8099509929262585E-2</c:v>
                </c:pt>
                <c:pt idx="50">
                  <c:v>9.6500859246813925E-2</c:v>
                </c:pt>
                <c:pt idx="51">
                  <c:v>7.5960847683416904E-2</c:v>
                </c:pt>
                <c:pt idx="52">
                  <c:v>4.7891201869447696E-2</c:v>
                </c:pt>
                <c:pt idx="53">
                  <c:v>7.8539055963777013E-2</c:v>
                </c:pt>
                <c:pt idx="54">
                  <c:v>5.3721472948595882E-2</c:v>
                </c:pt>
                <c:pt idx="55">
                  <c:v>6.8813303343386437E-2</c:v>
                </c:pt>
                <c:pt idx="56">
                  <c:v>6.7130242724500036E-2</c:v>
                </c:pt>
                <c:pt idx="57">
                  <c:v>4.3770535326648041E-2</c:v>
                </c:pt>
                <c:pt idx="58">
                  <c:v>7.2913989366757304E-2</c:v>
                </c:pt>
                <c:pt idx="59">
                  <c:v>6.7524639355551419E-2</c:v>
                </c:pt>
                <c:pt idx="60">
                  <c:v>0.11343830272929721</c:v>
                </c:pt>
                <c:pt idx="61">
                  <c:v>0.11433478310654489</c:v>
                </c:pt>
                <c:pt idx="62">
                  <c:v>0.11098000354990831</c:v>
                </c:pt>
                <c:pt idx="63">
                  <c:v>9.0249420743386821E-2</c:v>
                </c:pt>
                <c:pt idx="64">
                  <c:v>8.5316535235713767E-2</c:v>
                </c:pt>
                <c:pt idx="65">
                  <c:v>8.5590696819027534E-2</c:v>
                </c:pt>
                <c:pt idx="66">
                  <c:v>7.1650829653934656E-2</c:v>
                </c:pt>
                <c:pt idx="67">
                  <c:v>8.86630116168933E-2</c:v>
                </c:pt>
                <c:pt idx="68">
                  <c:v>0.10183328064584818</c:v>
                </c:pt>
                <c:pt idx="69">
                  <c:v>7.2422577496032287E-2</c:v>
                </c:pt>
                <c:pt idx="70">
                  <c:v>9.2909579817657809E-2</c:v>
                </c:pt>
                <c:pt idx="71">
                  <c:v>6.6907836800020284E-2</c:v>
                </c:pt>
                <c:pt idx="72">
                  <c:v>7.3789009160862659E-2</c:v>
                </c:pt>
                <c:pt idx="73">
                  <c:v>0.11141649269208038</c:v>
                </c:pt>
                <c:pt idx="74">
                  <c:v>6.6631520896448179E-2</c:v>
                </c:pt>
                <c:pt idx="75">
                  <c:v>0.10977379144508022</c:v>
                </c:pt>
                <c:pt idx="76">
                  <c:v>0.10649057300693009</c:v>
                </c:pt>
                <c:pt idx="77">
                  <c:v>7.0298529051530473E-2</c:v>
                </c:pt>
                <c:pt idx="78">
                  <c:v>8.5456357488356449E-2</c:v>
                </c:pt>
                <c:pt idx="79">
                  <c:v>8.602969067870346E-2</c:v>
                </c:pt>
                <c:pt idx="80">
                  <c:v>8.7821433324233311E-2</c:v>
                </c:pt>
                <c:pt idx="81">
                  <c:v>9.5665434830943835E-2</c:v>
                </c:pt>
                <c:pt idx="82">
                  <c:v>8.5751557879366544E-2</c:v>
                </c:pt>
                <c:pt idx="83">
                  <c:v>0.10030462632946073</c:v>
                </c:pt>
                <c:pt idx="84">
                  <c:v>0.11350725416616279</c:v>
                </c:pt>
                <c:pt idx="85">
                  <c:v>0.11011917156840516</c:v>
                </c:pt>
                <c:pt idx="86">
                  <c:v>0.10899440000679519</c:v>
                </c:pt>
                <c:pt idx="87">
                  <c:v>8.7117639106241207E-2</c:v>
                </c:pt>
                <c:pt idx="88">
                  <c:v>8.0275480549308192E-2</c:v>
                </c:pt>
                <c:pt idx="89">
                  <c:v>8.5972686837942056E-2</c:v>
                </c:pt>
                <c:pt idx="90">
                  <c:v>0.10186794437311306</c:v>
                </c:pt>
                <c:pt idx="91">
                  <c:v>9.1892198740874537E-2</c:v>
                </c:pt>
                <c:pt idx="92">
                  <c:v>6.2351410173359108E-2</c:v>
                </c:pt>
                <c:pt idx="93">
                  <c:v>7.5882656815939531E-2</c:v>
                </c:pt>
                <c:pt idx="94">
                  <c:v>0.10153145834923701</c:v>
                </c:pt>
                <c:pt idx="95">
                  <c:v>6.8234537591607566E-2</c:v>
                </c:pt>
                <c:pt idx="96">
                  <c:v>9.3771642216807755E-2</c:v>
                </c:pt>
                <c:pt idx="97">
                  <c:v>0.11690736739022431</c:v>
                </c:pt>
                <c:pt idx="98">
                  <c:v>0.11416241184937502</c:v>
                </c:pt>
                <c:pt idx="99">
                  <c:v>9.0914990854452676E-2</c:v>
                </c:pt>
                <c:pt idx="100">
                  <c:v>0.12496700830784371</c:v>
                </c:pt>
                <c:pt idx="101">
                  <c:v>9.6671975484539055E-2</c:v>
                </c:pt>
                <c:pt idx="102">
                  <c:v>9.581284691092086E-2</c:v>
                </c:pt>
                <c:pt idx="103">
                  <c:v>8.2031915147133622E-2</c:v>
                </c:pt>
                <c:pt idx="104">
                  <c:v>7.7143637364744402E-2</c:v>
                </c:pt>
                <c:pt idx="105">
                  <c:v>9.8815759870037143E-2</c:v>
                </c:pt>
                <c:pt idx="106">
                  <c:v>0.10935339194952082</c:v>
                </c:pt>
                <c:pt idx="107">
                  <c:v>0.10608274002493404</c:v>
                </c:pt>
                <c:pt idx="108">
                  <c:v>7.3293737185903707E-2</c:v>
                </c:pt>
                <c:pt idx="109">
                  <c:v>8.0335400109851185E-2</c:v>
                </c:pt>
                <c:pt idx="110">
                  <c:v>3.7080589955173694E-2</c:v>
                </c:pt>
                <c:pt idx="111">
                  <c:v>7.5627120550531612E-2</c:v>
                </c:pt>
                <c:pt idx="112">
                  <c:v>9.2071953328715955E-2</c:v>
                </c:pt>
                <c:pt idx="113">
                  <c:v>7.4316542279017253E-2</c:v>
                </c:pt>
                <c:pt idx="114">
                  <c:v>7.4616827192267948E-2</c:v>
                </c:pt>
                <c:pt idx="115">
                  <c:v>7.950535329381514E-2</c:v>
                </c:pt>
                <c:pt idx="116">
                  <c:v>5.4633548375710377E-2</c:v>
                </c:pt>
                <c:pt idx="117">
                  <c:v>9.3299767364882075E-2</c:v>
                </c:pt>
                <c:pt idx="118">
                  <c:v>6.0111309042453431E-2</c:v>
                </c:pt>
                <c:pt idx="119">
                  <c:v>7.7632485873662366E-2</c:v>
                </c:pt>
                <c:pt idx="120">
                  <c:v>4.2414330516892584E-2</c:v>
                </c:pt>
                <c:pt idx="121">
                  <c:v>4.7597829534457549E-2</c:v>
                </c:pt>
                <c:pt idx="122">
                  <c:v>6.6661052640599322E-2</c:v>
                </c:pt>
                <c:pt idx="123">
                  <c:v>4.8472393557921288E-2</c:v>
                </c:pt>
                <c:pt idx="124">
                  <c:v>6.1071188898778724E-2</c:v>
                </c:pt>
                <c:pt idx="125">
                  <c:v>0.12752182589008326</c:v>
                </c:pt>
                <c:pt idx="126">
                  <c:v>5.4544482472280713E-2</c:v>
                </c:pt>
                <c:pt idx="127">
                  <c:v>5.1276995766345805E-2</c:v>
                </c:pt>
                <c:pt idx="128">
                  <c:v>5.2086788862250814E-2</c:v>
                </c:pt>
                <c:pt idx="129">
                  <c:v>5.9698322504724247E-2</c:v>
                </c:pt>
                <c:pt idx="130">
                  <c:v>4.6864230112277153E-2</c:v>
                </c:pt>
                <c:pt idx="131">
                  <c:v>4.9171838946975473E-2</c:v>
                </c:pt>
              </c:numCache>
            </c:numRef>
          </c:val>
          <c:smooth val="0"/>
        </c:ser>
        <c:ser>
          <c:idx val="0"/>
          <c:order val="1"/>
          <c:tx>
            <c:v>ממוצע נע 12 חודשים</c:v>
          </c:tx>
          <c:marker>
            <c:symbol val="none"/>
          </c:marker>
          <c:val>
            <c:numRef>
              <c:f>'משך חוזה'!$N$31:$N$162</c:f>
              <c:numCache>
                <c:formatCode>General</c:formatCode>
                <c:ptCount val="132"/>
                <c:pt idx="11" formatCode="0.0%">
                  <c:v>5.98725899451528E-2</c:v>
                </c:pt>
                <c:pt idx="12" formatCode="0.0%">
                  <c:v>5.9990868415438721E-2</c:v>
                </c:pt>
                <c:pt idx="13" formatCode="0.0%">
                  <c:v>5.9420286652122088E-2</c:v>
                </c:pt>
                <c:pt idx="14" formatCode="0.0%">
                  <c:v>6.1512860258017554E-2</c:v>
                </c:pt>
                <c:pt idx="15" formatCode="0.0%">
                  <c:v>6.224716960105043E-2</c:v>
                </c:pt>
                <c:pt idx="16" formatCode="0.0%">
                  <c:v>6.5966524542169169E-2</c:v>
                </c:pt>
                <c:pt idx="17" formatCode="0.0%">
                  <c:v>6.2162415105819796E-2</c:v>
                </c:pt>
                <c:pt idx="18" formatCode="0.0%">
                  <c:v>6.2000899451085299E-2</c:v>
                </c:pt>
                <c:pt idx="19" formatCode="0.0%">
                  <c:v>6.0812407415420315E-2</c:v>
                </c:pt>
                <c:pt idx="20" formatCode="0.0%">
                  <c:v>5.8245492410989606E-2</c:v>
                </c:pt>
                <c:pt idx="21" formatCode="0.0%">
                  <c:v>5.5986745722546062E-2</c:v>
                </c:pt>
                <c:pt idx="22" formatCode="0.0%">
                  <c:v>5.6348404362643378E-2</c:v>
                </c:pt>
                <c:pt idx="23" formatCode="0.0%">
                  <c:v>5.7995842855925468E-2</c:v>
                </c:pt>
                <c:pt idx="24" formatCode="0.0%">
                  <c:v>5.998323935027991E-2</c:v>
                </c:pt>
                <c:pt idx="25" formatCode="0.0%">
                  <c:v>5.9718139588229052E-2</c:v>
                </c:pt>
                <c:pt idx="26" formatCode="0.0%">
                  <c:v>5.9351429776111957E-2</c:v>
                </c:pt>
                <c:pt idx="27" formatCode="0.0%">
                  <c:v>5.8766185974180658E-2</c:v>
                </c:pt>
                <c:pt idx="28" formatCode="0.0%">
                  <c:v>5.3891980040760568E-2</c:v>
                </c:pt>
                <c:pt idx="29" formatCode="0.0%">
                  <c:v>5.4057896025797476E-2</c:v>
                </c:pt>
                <c:pt idx="30" formatCode="0.0%">
                  <c:v>5.333165017724581E-2</c:v>
                </c:pt>
                <c:pt idx="31" formatCode="0.0%">
                  <c:v>5.3900583615581504E-2</c:v>
                </c:pt>
                <c:pt idx="32" formatCode="0.0%">
                  <c:v>5.5523702510700497E-2</c:v>
                </c:pt>
                <c:pt idx="33" formatCode="0.0%">
                  <c:v>5.7165706030090614E-2</c:v>
                </c:pt>
                <c:pt idx="34" formatCode="0.0%">
                  <c:v>5.7120550332738003E-2</c:v>
                </c:pt>
                <c:pt idx="35" formatCode="0.0%">
                  <c:v>5.531001346253963E-2</c:v>
                </c:pt>
                <c:pt idx="36" formatCode="0.0%">
                  <c:v>5.6694860661088607E-2</c:v>
                </c:pt>
                <c:pt idx="37" formatCode="0.0%">
                  <c:v>5.9443625669657336E-2</c:v>
                </c:pt>
                <c:pt idx="38" formatCode="0.0%">
                  <c:v>5.6602662188175445E-2</c:v>
                </c:pt>
                <c:pt idx="39" formatCode="0.0%">
                  <c:v>5.7036207087411313E-2</c:v>
                </c:pt>
                <c:pt idx="40" formatCode="0.0%">
                  <c:v>5.5397003365386534E-2</c:v>
                </c:pt>
                <c:pt idx="41" formatCode="0.0%">
                  <c:v>5.6313475853827816E-2</c:v>
                </c:pt>
                <c:pt idx="42" formatCode="0.0%">
                  <c:v>5.6929798025865681E-2</c:v>
                </c:pt>
                <c:pt idx="43" formatCode="0.0%">
                  <c:v>5.6637287223158493E-2</c:v>
                </c:pt>
                <c:pt idx="44" formatCode="0.0%">
                  <c:v>5.8563863736317667E-2</c:v>
                </c:pt>
                <c:pt idx="45" formatCode="0.0%">
                  <c:v>5.9567434012354981E-2</c:v>
                </c:pt>
                <c:pt idx="46" formatCode="0.0%">
                  <c:v>6.2099702167110811E-2</c:v>
                </c:pt>
                <c:pt idx="47" formatCode="0.0%">
                  <c:v>6.4372337257693188E-2</c:v>
                </c:pt>
                <c:pt idx="48" formatCode="0.0%">
                  <c:v>6.2775843393324385E-2</c:v>
                </c:pt>
                <c:pt idx="49" formatCode="0.0%">
                  <c:v>6.3428915579000419E-2</c:v>
                </c:pt>
                <c:pt idx="50" formatCode="0.0%">
                  <c:v>6.8929008338292422E-2</c:v>
                </c:pt>
                <c:pt idx="51" formatCode="0.0%">
                  <c:v>7.0912926544533503E-2</c:v>
                </c:pt>
                <c:pt idx="52" formatCode="0.0%">
                  <c:v>7.2537943595410145E-2</c:v>
                </c:pt>
                <c:pt idx="53" formatCode="0.0%">
                  <c:v>7.5202390037979586E-2</c:v>
                </c:pt>
                <c:pt idx="54" formatCode="0.0%">
                  <c:v>7.4749360731377862E-2</c:v>
                </c:pt>
                <c:pt idx="55" formatCode="0.0%">
                  <c:v>7.5815337181255021E-2</c:v>
                </c:pt>
                <c:pt idx="56" formatCode="0.0%">
                  <c:v>7.4888798767042283E-2</c:v>
                </c:pt>
                <c:pt idx="57" formatCode="0.0%">
                  <c:v>7.295709256837303E-2</c:v>
                </c:pt>
                <c:pt idx="58" formatCode="0.0%">
                  <c:v>7.1892045517475675E-2</c:v>
                </c:pt>
                <c:pt idx="59" formatCode="0.0%">
                  <c:v>7.0619345116232232E-2</c:v>
                </c:pt>
                <c:pt idx="60" formatCode="0.0%">
                  <c:v>7.3691996707287863E-2</c:v>
                </c:pt>
                <c:pt idx="61" formatCode="0.0%">
                  <c:v>7.5044936138728063E-2</c:v>
                </c:pt>
                <c:pt idx="62" formatCode="0.0%">
                  <c:v>7.6251531497319266E-2</c:v>
                </c:pt>
                <c:pt idx="63" formatCode="0.0%">
                  <c:v>7.7442245918983424E-2</c:v>
                </c:pt>
                <c:pt idx="64" formatCode="0.0%">
                  <c:v>8.0561023699505588E-2</c:v>
                </c:pt>
                <c:pt idx="65" formatCode="0.0%">
                  <c:v>8.1148660437443149E-2</c:v>
                </c:pt>
                <c:pt idx="66" formatCode="0.0%">
                  <c:v>8.2642773496221372E-2</c:v>
                </c:pt>
                <c:pt idx="67" formatCode="0.0%">
                  <c:v>8.4296915852346943E-2</c:v>
                </c:pt>
                <c:pt idx="68" formatCode="0.0%">
                  <c:v>8.7188835679125942E-2</c:v>
                </c:pt>
                <c:pt idx="69" formatCode="0.0%">
                  <c:v>8.9576505859907993E-2</c:v>
                </c:pt>
                <c:pt idx="70" formatCode="0.0%">
                  <c:v>9.1242805064149682E-2</c:v>
                </c:pt>
                <c:pt idx="71" formatCode="0.0%">
                  <c:v>9.1191404851188762E-2</c:v>
                </c:pt>
                <c:pt idx="72" formatCode="0.0%">
                  <c:v>8.7887297053819202E-2</c:v>
                </c:pt>
                <c:pt idx="73" formatCode="0.0%">
                  <c:v>8.764410618594716E-2</c:v>
                </c:pt>
                <c:pt idx="74" formatCode="0.0%">
                  <c:v>8.3948399298158824E-2</c:v>
                </c:pt>
                <c:pt idx="75" formatCode="0.0%">
                  <c:v>8.5575430189966606E-2</c:v>
                </c:pt>
                <c:pt idx="76" formatCode="0.0%">
                  <c:v>8.7339933337567968E-2</c:v>
                </c:pt>
                <c:pt idx="77" formatCode="0.0%">
                  <c:v>8.6065586023609877E-2</c:v>
                </c:pt>
                <c:pt idx="78" formatCode="0.0%">
                  <c:v>8.7216046676478365E-2</c:v>
                </c:pt>
                <c:pt idx="79" formatCode="0.0%">
                  <c:v>8.6996603264962544E-2</c:v>
                </c:pt>
                <c:pt idx="80" formatCode="0.0%">
                  <c:v>8.5828949321494638E-2</c:v>
                </c:pt>
                <c:pt idx="81" formatCode="0.0%">
                  <c:v>8.776585409940392E-2</c:v>
                </c:pt>
                <c:pt idx="82" formatCode="0.0%">
                  <c:v>8.7169352271212988E-2</c:v>
                </c:pt>
                <c:pt idx="83" formatCode="0.0%">
                  <c:v>8.9952418065333037E-2</c:v>
                </c:pt>
                <c:pt idx="84" formatCode="0.0%">
                  <c:v>9.3262271815774692E-2</c:v>
                </c:pt>
                <c:pt idx="85" formatCode="0.0%">
                  <c:v>9.3154161722135087E-2</c:v>
                </c:pt>
                <c:pt idx="86" formatCode="0.0%">
                  <c:v>9.6684401647997353E-2</c:v>
                </c:pt>
                <c:pt idx="87" formatCode="0.0%">
                  <c:v>9.4796388953094099E-2</c:v>
                </c:pt>
                <c:pt idx="88" formatCode="0.0%">
                  <c:v>9.2611797914958938E-2</c:v>
                </c:pt>
                <c:pt idx="89" formatCode="0.0%">
                  <c:v>9.3917977730493249E-2</c:v>
                </c:pt>
                <c:pt idx="90" formatCode="0.0%">
                  <c:v>9.5285609970889626E-2</c:v>
                </c:pt>
                <c:pt idx="91" formatCode="0.0%">
                  <c:v>9.5774152309403879E-2</c:v>
                </c:pt>
                <c:pt idx="92" formatCode="0.0%">
                  <c:v>9.3651650380164375E-2</c:v>
                </c:pt>
                <c:pt idx="93" formatCode="0.0%">
                  <c:v>9.2003085545580676E-2</c:v>
                </c:pt>
                <c:pt idx="94" formatCode="0.0%">
                  <c:v>9.3318077251403217E-2</c:v>
                </c:pt>
                <c:pt idx="95" formatCode="0.0%">
                  <c:v>9.064556985658212E-2</c:v>
                </c:pt>
                <c:pt idx="96" formatCode="0.0%">
                  <c:v>8.9000935527469197E-2</c:v>
                </c:pt>
                <c:pt idx="97" formatCode="0.0%">
                  <c:v>8.9566618512620808E-2</c:v>
                </c:pt>
                <c:pt idx="98" formatCode="0.0%">
                  <c:v>8.9997286166169102E-2</c:v>
                </c:pt>
                <c:pt idx="99" formatCode="0.0%">
                  <c:v>9.0313732145186745E-2</c:v>
                </c:pt>
                <c:pt idx="100" formatCode="0.0%">
                  <c:v>9.4038026125064719E-2</c:v>
                </c:pt>
                <c:pt idx="101" formatCode="0.0%">
                  <c:v>9.492963351228112E-2</c:v>
                </c:pt>
                <c:pt idx="102" formatCode="0.0%">
                  <c:v>9.4425042057098438E-2</c:v>
                </c:pt>
                <c:pt idx="103" formatCode="0.0%">
                  <c:v>9.3603351757620024E-2</c:v>
                </c:pt>
                <c:pt idx="104" formatCode="0.0%">
                  <c:v>9.4836037356902145E-2</c:v>
                </c:pt>
                <c:pt idx="105" formatCode="0.0%">
                  <c:v>9.6747129278076938E-2</c:v>
                </c:pt>
                <c:pt idx="106" formatCode="0.0%">
                  <c:v>9.7398957078100576E-2</c:v>
                </c:pt>
                <c:pt idx="107" formatCode="0.0%">
                  <c:v>0.10055297394754444</c:v>
                </c:pt>
                <c:pt idx="108" formatCode="0.0%">
                  <c:v>9.8846481861635763E-2</c:v>
                </c:pt>
                <c:pt idx="109" formatCode="0.0%">
                  <c:v>9.5798817921604676E-2</c:v>
                </c:pt>
                <c:pt idx="110" formatCode="0.0%">
                  <c:v>8.9375332763754575E-2</c:v>
                </c:pt>
                <c:pt idx="111" formatCode="0.0%">
                  <c:v>8.8101343571761151E-2</c:v>
                </c:pt>
                <c:pt idx="112" formatCode="0.0%">
                  <c:v>8.5360088990167171E-2</c:v>
                </c:pt>
                <c:pt idx="113" formatCode="0.0%">
                  <c:v>8.3497136223040377E-2</c:v>
                </c:pt>
                <c:pt idx="114" formatCode="0.0%">
                  <c:v>8.1730801246485948E-2</c:v>
                </c:pt>
                <c:pt idx="115" formatCode="0.0%">
                  <c:v>8.1520254425376082E-2</c:v>
                </c:pt>
                <c:pt idx="116" formatCode="0.0%">
                  <c:v>7.9644413676289896E-2</c:v>
                </c:pt>
                <c:pt idx="117" formatCode="0.0%">
                  <c:v>7.9184747634193656E-2</c:v>
                </c:pt>
                <c:pt idx="118" formatCode="0.0%">
                  <c:v>7.5081240725271364E-2</c:v>
                </c:pt>
                <c:pt idx="119" formatCode="0.0%">
                  <c:v>7.2710386212665387E-2</c:v>
                </c:pt>
                <c:pt idx="120" formatCode="0.0%">
                  <c:v>7.0137102323581127E-2</c:v>
                </c:pt>
                <c:pt idx="121" formatCode="0.0%">
                  <c:v>6.7408971442298335E-2</c:v>
                </c:pt>
                <c:pt idx="122" formatCode="0.0%">
                  <c:v>6.9874009999417133E-2</c:v>
                </c:pt>
                <c:pt idx="123" formatCode="0.0%">
                  <c:v>6.7611116083366271E-2</c:v>
                </c:pt>
                <c:pt idx="124" formatCode="0.0%">
                  <c:v>6.5027719047538166E-2</c:v>
                </c:pt>
                <c:pt idx="125" formatCode="0.0%">
                  <c:v>6.9461492681793677E-2</c:v>
                </c:pt>
                <c:pt idx="126" formatCode="0.0%">
                  <c:v>6.7788797288461392E-2</c:v>
                </c:pt>
                <c:pt idx="127" formatCode="0.0%">
                  <c:v>6.5436434161172299E-2</c:v>
                </c:pt>
                <c:pt idx="128" formatCode="0.0%">
                  <c:v>6.5224204201717331E-2</c:v>
                </c:pt>
                <c:pt idx="129" formatCode="0.0%">
                  <c:v>6.2424083796704173E-2</c:v>
                </c:pt>
                <c:pt idx="130" formatCode="0.0%">
                  <c:v>6.1320160552522818E-2</c:v>
                </c:pt>
                <c:pt idx="131" formatCode="0.0%">
                  <c:v>5.8948439975298916E-2</c:v>
                </c:pt>
              </c:numCache>
            </c:numRef>
          </c:val>
          <c:smooth val="0"/>
        </c:ser>
        <c:dLbls>
          <c:showLegendKey val="0"/>
          <c:showVal val="0"/>
          <c:showCatName val="0"/>
          <c:showSerName val="0"/>
          <c:showPercent val="0"/>
          <c:showBubbleSize val="0"/>
        </c:dLbls>
        <c:marker val="1"/>
        <c:smooth val="0"/>
        <c:axId val="122505088"/>
        <c:axId val="122506624"/>
      </c:lineChart>
      <c:catAx>
        <c:axId val="122505088"/>
        <c:scaling>
          <c:orientation val="minMax"/>
        </c:scaling>
        <c:delete val="0"/>
        <c:axPos val="b"/>
        <c:majorTickMark val="out"/>
        <c:minorTickMark val="none"/>
        <c:tickLblPos val="nextTo"/>
        <c:crossAx val="122506624"/>
        <c:crosses val="autoZero"/>
        <c:auto val="1"/>
        <c:lblAlgn val="ctr"/>
        <c:lblOffset val="100"/>
        <c:noMultiLvlLbl val="0"/>
      </c:catAx>
      <c:valAx>
        <c:axId val="122506624"/>
        <c:scaling>
          <c:orientation val="minMax"/>
        </c:scaling>
        <c:delete val="0"/>
        <c:axPos val="l"/>
        <c:majorGridlines/>
        <c:numFmt formatCode="0%" sourceLinked="0"/>
        <c:majorTickMark val="out"/>
        <c:minorTickMark val="none"/>
        <c:tickLblPos val="nextTo"/>
        <c:crossAx val="122505088"/>
        <c:crosses val="autoZero"/>
        <c:crossBetween val="between"/>
      </c:valAx>
    </c:plotArea>
    <c:legend>
      <c:legendPos val="l"/>
      <c:layout>
        <c:manualLayout>
          <c:xMode val="edge"/>
          <c:yMode val="edge"/>
          <c:x val="6.6278602392787281E-2"/>
          <c:y val="0.73525548059770718"/>
          <c:w val="0.35046218670486173"/>
          <c:h val="0.12085489313835771"/>
        </c:manualLayout>
      </c:layout>
      <c:overlay val="0"/>
    </c:legend>
    <c:plotVisOnly val="1"/>
    <c:dispBlanksAs val="gap"/>
    <c:showDLblsOverMax val="0"/>
  </c:chart>
  <c:spPr>
    <a:ln>
      <a:noFill/>
    </a:ln>
  </c:spPr>
  <c:txPr>
    <a:bodyPr/>
    <a:lstStyle/>
    <a:p>
      <a:pPr>
        <a:defRPr sz="1100">
          <a:latin typeface="David" pitchFamily="34" charset="-79"/>
          <a:cs typeface="David" pitchFamily="34" charset="-79"/>
        </a:defRPr>
      </a:pPr>
      <a:endParaRPr lang="he-I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414610673665792E-2"/>
          <c:y val="5.1400554097404488E-2"/>
          <c:w val="0.88658057622244069"/>
          <c:h val="0.80441118379777576"/>
        </c:manualLayout>
      </c:layout>
      <c:lineChart>
        <c:grouping val="standard"/>
        <c:varyColors val="0"/>
        <c:ser>
          <c:idx val="0"/>
          <c:order val="0"/>
          <c:tx>
            <c:strRef>
              <c:f>'משך חוזה'!$J$30</c:f>
              <c:strCache>
                <c:ptCount val="1"/>
                <c:pt idx="0">
                  <c:v>שנה</c:v>
                </c:pt>
              </c:strCache>
            </c:strRef>
          </c:tx>
          <c:spPr>
            <a:ln w="12700"/>
          </c:spPr>
          <c:marker>
            <c:symbol val="none"/>
          </c:marker>
          <c:cat>
            <c:multiLvlStrRef>
              <c:f>'משך חוזה'!$A$31:$B$162</c:f>
              <c:multiLvlStrCache>
                <c:ptCount val="132"/>
                <c:lvl>
                  <c:pt idx="0">
                    <c:v>1</c:v>
                  </c:pt>
                  <c:pt idx="1">
                    <c:v>2</c:v>
                  </c:pt>
                  <c:pt idx="2">
                    <c:v>3</c:v>
                  </c:pt>
                  <c:pt idx="3">
                    <c:v>4</c:v>
                  </c:pt>
                  <c:pt idx="4">
                    <c:v>5</c:v>
                  </c:pt>
                  <c:pt idx="5">
                    <c:v>6</c:v>
                  </c:pt>
                  <c:pt idx="6">
                    <c:v>7</c:v>
                  </c:pt>
                  <c:pt idx="7">
                    <c:v>8</c:v>
                  </c:pt>
                  <c:pt idx="8">
                    <c:v>9</c:v>
                  </c:pt>
                  <c:pt idx="9">
                    <c:v>10</c:v>
                  </c:pt>
                  <c:pt idx="10">
                    <c:v>11</c:v>
                  </c:pt>
                  <c:pt idx="11">
                    <c:v>12</c:v>
                  </c:pt>
                  <c:pt idx="12">
                    <c:v>1</c:v>
                  </c:pt>
                  <c:pt idx="13">
                    <c:v>2</c:v>
                  </c:pt>
                  <c:pt idx="14">
                    <c:v>3</c:v>
                  </c:pt>
                  <c:pt idx="15">
                    <c:v>4</c:v>
                  </c:pt>
                  <c:pt idx="16">
                    <c:v>5</c:v>
                  </c:pt>
                  <c:pt idx="17">
                    <c:v>6</c:v>
                  </c:pt>
                  <c:pt idx="18">
                    <c:v>7</c:v>
                  </c:pt>
                  <c:pt idx="19">
                    <c:v>8</c:v>
                  </c:pt>
                  <c:pt idx="20">
                    <c:v>9</c:v>
                  </c:pt>
                  <c:pt idx="21">
                    <c:v>10</c:v>
                  </c:pt>
                  <c:pt idx="22">
                    <c:v>11</c:v>
                  </c:pt>
                  <c:pt idx="23">
                    <c:v>12</c:v>
                  </c:pt>
                  <c:pt idx="24">
                    <c:v>1</c:v>
                  </c:pt>
                  <c:pt idx="25">
                    <c:v>2</c:v>
                  </c:pt>
                  <c:pt idx="26">
                    <c:v>3</c:v>
                  </c:pt>
                  <c:pt idx="27">
                    <c:v>4</c:v>
                  </c:pt>
                  <c:pt idx="28">
                    <c:v>5</c:v>
                  </c:pt>
                  <c:pt idx="29">
                    <c:v>6</c:v>
                  </c:pt>
                  <c:pt idx="30">
                    <c:v>7</c:v>
                  </c:pt>
                  <c:pt idx="31">
                    <c:v>8</c:v>
                  </c:pt>
                  <c:pt idx="32">
                    <c:v>9</c:v>
                  </c:pt>
                  <c:pt idx="33">
                    <c:v>10</c:v>
                  </c:pt>
                  <c:pt idx="34">
                    <c:v>11</c:v>
                  </c:pt>
                  <c:pt idx="35">
                    <c:v>12</c:v>
                  </c:pt>
                  <c:pt idx="36">
                    <c:v>1</c:v>
                  </c:pt>
                  <c:pt idx="37">
                    <c:v>2</c:v>
                  </c:pt>
                  <c:pt idx="38">
                    <c:v>3</c:v>
                  </c:pt>
                  <c:pt idx="39">
                    <c:v>4</c:v>
                  </c:pt>
                  <c:pt idx="40">
                    <c:v>5</c:v>
                  </c:pt>
                  <c:pt idx="41">
                    <c:v>6</c:v>
                  </c:pt>
                  <c:pt idx="42">
                    <c:v>7</c:v>
                  </c:pt>
                  <c:pt idx="43">
                    <c:v>8</c:v>
                  </c:pt>
                  <c:pt idx="44">
                    <c:v>9</c:v>
                  </c:pt>
                  <c:pt idx="45">
                    <c:v>10</c:v>
                  </c:pt>
                  <c:pt idx="46">
                    <c:v>11</c:v>
                  </c:pt>
                  <c:pt idx="47">
                    <c:v>12</c:v>
                  </c:pt>
                  <c:pt idx="48">
                    <c:v>1</c:v>
                  </c:pt>
                  <c:pt idx="49">
                    <c:v>2</c:v>
                  </c:pt>
                  <c:pt idx="50">
                    <c:v>3</c:v>
                  </c:pt>
                  <c:pt idx="51">
                    <c:v>4</c:v>
                  </c:pt>
                  <c:pt idx="52">
                    <c:v>5</c:v>
                  </c:pt>
                  <c:pt idx="53">
                    <c:v>6</c:v>
                  </c:pt>
                  <c:pt idx="54">
                    <c:v>7</c:v>
                  </c:pt>
                  <c:pt idx="55">
                    <c:v>8</c:v>
                  </c:pt>
                  <c:pt idx="56">
                    <c:v>9</c:v>
                  </c:pt>
                  <c:pt idx="57">
                    <c:v>10</c:v>
                  </c:pt>
                  <c:pt idx="58">
                    <c:v>11</c:v>
                  </c:pt>
                  <c:pt idx="59">
                    <c:v>12</c:v>
                  </c:pt>
                  <c:pt idx="60">
                    <c:v>1</c:v>
                  </c:pt>
                  <c:pt idx="61">
                    <c:v>2</c:v>
                  </c:pt>
                  <c:pt idx="62">
                    <c:v>3</c:v>
                  </c:pt>
                  <c:pt idx="63">
                    <c:v>4</c:v>
                  </c:pt>
                  <c:pt idx="64">
                    <c:v>5</c:v>
                  </c:pt>
                  <c:pt idx="65">
                    <c:v>6</c:v>
                  </c:pt>
                  <c:pt idx="66">
                    <c:v>7</c:v>
                  </c:pt>
                  <c:pt idx="67">
                    <c:v>8</c:v>
                  </c:pt>
                  <c:pt idx="68">
                    <c:v>9</c:v>
                  </c:pt>
                  <c:pt idx="69">
                    <c:v>10</c:v>
                  </c:pt>
                  <c:pt idx="70">
                    <c:v>11</c:v>
                  </c:pt>
                  <c:pt idx="71">
                    <c:v>12</c:v>
                  </c:pt>
                  <c:pt idx="72">
                    <c:v>1</c:v>
                  </c:pt>
                  <c:pt idx="73">
                    <c:v>2</c:v>
                  </c:pt>
                  <c:pt idx="74">
                    <c:v>3</c:v>
                  </c:pt>
                  <c:pt idx="75">
                    <c:v>4</c:v>
                  </c:pt>
                  <c:pt idx="76">
                    <c:v>5</c:v>
                  </c:pt>
                  <c:pt idx="77">
                    <c:v>6</c:v>
                  </c:pt>
                  <c:pt idx="78">
                    <c:v>7</c:v>
                  </c:pt>
                  <c:pt idx="79">
                    <c:v>8</c:v>
                  </c:pt>
                  <c:pt idx="80">
                    <c:v>9</c:v>
                  </c:pt>
                  <c:pt idx="81">
                    <c:v>10</c:v>
                  </c:pt>
                  <c:pt idx="82">
                    <c:v>11</c:v>
                  </c:pt>
                  <c:pt idx="83">
                    <c:v>12</c:v>
                  </c:pt>
                  <c:pt idx="84">
                    <c:v>1</c:v>
                  </c:pt>
                  <c:pt idx="85">
                    <c:v>2</c:v>
                  </c:pt>
                  <c:pt idx="86">
                    <c:v>3</c:v>
                  </c:pt>
                  <c:pt idx="87">
                    <c:v>4</c:v>
                  </c:pt>
                  <c:pt idx="88">
                    <c:v>5</c:v>
                  </c:pt>
                  <c:pt idx="89">
                    <c:v>6</c:v>
                  </c:pt>
                  <c:pt idx="90">
                    <c:v>7</c:v>
                  </c:pt>
                  <c:pt idx="91">
                    <c:v>8</c:v>
                  </c:pt>
                  <c:pt idx="92">
                    <c:v>9</c:v>
                  </c:pt>
                  <c:pt idx="93">
                    <c:v>10</c:v>
                  </c:pt>
                  <c:pt idx="94">
                    <c:v>11</c:v>
                  </c:pt>
                  <c:pt idx="95">
                    <c:v>12</c:v>
                  </c:pt>
                  <c:pt idx="96">
                    <c:v>1</c:v>
                  </c:pt>
                  <c:pt idx="97">
                    <c:v>2</c:v>
                  </c:pt>
                  <c:pt idx="98">
                    <c:v>3</c:v>
                  </c:pt>
                  <c:pt idx="99">
                    <c:v>4</c:v>
                  </c:pt>
                  <c:pt idx="100">
                    <c:v>5</c:v>
                  </c:pt>
                  <c:pt idx="101">
                    <c:v>6</c:v>
                  </c:pt>
                  <c:pt idx="102">
                    <c:v>7</c:v>
                  </c:pt>
                  <c:pt idx="103">
                    <c:v>8</c:v>
                  </c:pt>
                  <c:pt idx="104">
                    <c:v>9</c:v>
                  </c:pt>
                  <c:pt idx="105">
                    <c:v>10</c:v>
                  </c:pt>
                  <c:pt idx="106">
                    <c:v>11</c:v>
                  </c:pt>
                  <c:pt idx="107">
                    <c:v>12</c:v>
                  </c:pt>
                  <c:pt idx="108">
                    <c:v>1</c:v>
                  </c:pt>
                  <c:pt idx="109">
                    <c:v>2</c:v>
                  </c:pt>
                  <c:pt idx="110">
                    <c:v>3</c:v>
                  </c:pt>
                  <c:pt idx="111">
                    <c:v>4</c:v>
                  </c:pt>
                  <c:pt idx="112">
                    <c:v>5</c:v>
                  </c:pt>
                  <c:pt idx="113">
                    <c:v>6</c:v>
                  </c:pt>
                  <c:pt idx="114">
                    <c:v>7</c:v>
                  </c:pt>
                  <c:pt idx="115">
                    <c:v>8</c:v>
                  </c:pt>
                  <c:pt idx="116">
                    <c:v>9</c:v>
                  </c:pt>
                  <c:pt idx="117">
                    <c:v>10</c:v>
                  </c:pt>
                  <c:pt idx="118">
                    <c:v>11</c:v>
                  </c:pt>
                  <c:pt idx="119">
                    <c:v>12</c:v>
                  </c:pt>
                  <c:pt idx="120">
                    <c:v>1</c:v>
                  </c:pt>
                  <c:pt idx="121">
                    <c:v>2</c:v>
                  </c:pt>
                  <c:pt idx="122">
                    <c:v>3</c:v>
                  </c:pt>
                  <c:pt idx="123">
                    <c:v>4</c:v>
                  </c:pt>
                  <c:pt idx="124">
                    <c:v>5</c:v>
                  </c:pt>
                  <c:pt idx="125">
                    <c:v>6</c:v>
                  </c:pt>
                  <c:pt idx="126">
                    <c:v>7</c:v>
                  </c:pt>
                  <c:pt idx="127">
                    <c:v>8</c:v>
                  </c:pt>
                  <c:pt idx="128">
                    <c:v>9</c:v>
                  </c:pt>
                  <c:pt idx="129">
                    <c:v>10</c:v>
                  </c:pt>
                  <c:pt idx="130">
                    <c:v>11</c:v>
                  </c:pt>
                  <c:pt idx="131">
                    <c:v>12</c:v>
                  </c:pt>
                </c:lvl>
                <c:lvl>
                  <c:pt idx="0">
                    <c:v>2005</c:v>
                  </c:pt>
                  <c:pt idx="12">
                    <c:v>2006</c:v>
                  </c:pt>
                  <c:pt idx="24">
                    <c:v>2007</c:v>
                  </c:pt>
                  <c:pt idx="36">
                    <c:v>2008</c:v>
                  </c:pt>
                  <c:pt idx="48">
                    <c:v>2009</c:v>
                  </c:pt>
                  <c:pt idx="60">
                    <c:v>2010</c:v>
                  </c:pt>
                  <c:pt idx="72">
                    <c:v>2011</c:v>
                  </c:pt>
                  <c:pt idx="84">
                    <c:v>2012</c:v>
                  </c:pt>
                  <c:pt idx="96">
                    <c:v>2013</c:v>
                  </c:pt>
                  <c:pt idx="108">
                    <c:v>2014</c:v>
                  </c:pt>
                  <c:pt idx="120">
                    <c:v>2015</c:v>
                  </c:pt>
                </c:lvl>
              </c:multiLvlStrCache>
            </c:multiLvlStrRef>
          </c:cat>
          <c:val>
            <c:numRef>
              <c:f>'משך חוזה'!$J$31:$J$162</c:f>
              <c:numCache>
                <c:formatCode>0.0%</c:formatCode>
                <c:ptCount val="132"/>
                <c:pt idx="0">
                  <c:v>0.91696582393626647</c:v>
                </c:pt>
                <c:pt idx="1">
                  <c:v>0.86496882708042977</c:v>
                </c:pt>
                <c:pt idx="2">
                  <c:v>0.90501089563941006</c:v>
                </c:pt>
                <c:pt idx="3">
                  <c:v>0.91993860772952196</c:v>
                </c:pt>
                <c:pt idx="4">
                  <c:v>0.90244800440198814</c:v>
                </c:pt>
                <c:pt idx="5">
                  <c:v>0.88750802683419583</c:v>
                </c:pt>
                <c:pt idx="6">
                  <c:v>0.9147078894097751</c:v>
                </c:pt>
                <c:pt idx="7">
                  <c:v>0.91785741850732516</c:v>
                </c:pt>
                <c:pt idx="8">
                  <c:v>0.90141231157779744</c:v>
                </c:pt>
                <c:pt idx="9">
                  <c:v>0.91259917301159599</c:v>
                </c:pt>
                <c:pt idx="10">
                  <c:v>0.91590454989559</c:v>
                </c:pt>
                <c:pt idx="11">
                  <c:v>0.89622777998487835</c:v>
                </c:pt>
                <c:pt idx="12">
                  <c:v>0.92438090915200855</c:v>
                </c:pt>
                <c:pt idx="13">
                  <c:v>0.88871337307478382</c:v>
                </c:pt>
                <c:pt idx="14">
                  <c:v>0.90232257972923047</c:v>
                </c:pt>
                <c:pt idx="15">
                  <c:v>0.89909195231613126</c:v>
                </c:pt>
                <c:pt idx="16">
                  <c:v>0.87714948315269103</c:v>
                </c:pt>
                <c:pt idx="17">
                  <c:v>0.94123099453034809</c:v>
                </c:pt>
                <c:pt idx="18">
                  <c:v>0.92370758907018224</c:v>
                </c:pt>
                <c:pt idx="19">
                  <c:v>0.92359134931065223</c:v>
                </c:pt>
                <c:pt idx="20">
                  <c:v>0.94744335171832617</c:v>
                </c:pt>
                <c:pt idx="21">
                  <c:v>0.93085701904737361</c:v>
                </c:pt>
                <c:pt idx="22">
                  <c:v>0.91616510722101174</c:v>
                </c:pt>
                <c:pt idx="23">
                  <c:v>0.88740040361376205</c:v>
                </c:pt>
                <c:pt idx="24">
                  <c:v>0.89426670174547729</c:v>
                </c:pt>
                <c:pt idx="25">
                  <c:v>0.89995340337313368</c:v>
                </c:pt>
                <c:pt idx="26">
                  <c:v>0.90480512649053713</c:v>
                </c:pt>
                <c:pt idx="27">
                  <c:v>0.9269390423573991</c:v>
                </c:pt>
                <c:pt idx="28">
                  <c:v>0.91126940024756531</c:v>
                </c:pt>
                <c:pt idx="29">
                  <c:v>0.9451096373151977</c:v>
                </c:pt>
                <c:pt idx="30">
                  <c:v>0.92609337767822197</c:v>
                </c:pt>
                <c:pt idx="31">
                  <c:v>0.90600638522880605</c:v>
                </c:pt>
                <c:pt idx="32">
                  <c:v>0.92986887895241088</c:v>
                </c:pt>
                <c:pt idx="33">
                  <c:v>0.91450577713235981</c:v>
                </c:pt>
                <c:pt idx="34">
                  <c:v>0.90978500831572373</c:v>
                </c:pt>
                <c:pt idx="35">
                  <c:v>0.92892402039043132</c:v>
                </c:pt>
                <c:pt idx="36">
                  <c:v>0.8593249848077259</c:v>
                </c:pt>
                <c:pt idx="37">
                  <c:v>0.8775929864012707</c:v>
                </c:pt>
                <c:pt idx="38">
                  <c:v>0.94776189196840577</c:v>
                </c:pt>
                <c:pt idx="39">
                  <c:v>0.89126864502157355</c:v>
                </c:pt>
                <c:pt idx="40">
                  <c:v>0.95272083404014696</c:v>
                </c:pt>
                <c:pt idx="41">
                  <c:v>0.91388147848814327</c:v>
                </c:pt>
                <c:pt idx="42">
                  <c:v>0.91339863388970588</c:v>
                </c:pt>
                <c:pt idx="43">
                  <c:v>0.92432557868383047</c:v>
                </c:pt>
                <c:pt idx="44">
                  <c:v>0.89138356612323077</c:v>
                </c:pt>
                <c:pt idx="45">
                  <c:v>0.91419123127404955</c:v>
                </c:pt>
                <c:pt idx="46">
                  <c:v>0.8779006851150285</c:v>
                </c:pt>
                <c:pt idx="47">
                  <c:v>0.89906620619267075</c:v>
                </c:pt>
                <c:pt idx="48">
                  <c:v>0.90647274040675863</c:v>
                </c:pt>
                <c:pt idx="49">
                  <c:v>0.88629652361176159</c:v>
                </c:pt>
                <c:pt idx="50">
                  <c:v>0.86953593928449457</c:v>
                </c:pt>
                <c:pt idx="51">
                  <c:v>0.91185902369547578</c:v>
                </c:pt>
                <c:pt idx="52">
                  <c:v>0.93075477304027332</c:v>
                </c:pt>
                <c:pt idx="53">
                  <c:v>0.90351173605939883</c:v>
                </c:pt>
                <c:pt idx="54">
                  <c:v>0.94195841449144158</c:v>
                </c:pt>
                <c:pt idx="55">
                  <c:v>0.91355345280590661</c:v>
                </c:pt>
                <c:pt idx="56">
                  <c:v>0.92133671540603179</c:v>
                </c:pt>
                <c:pt idx="57">
                  <c:v>0.95290360076443192</c:v>
                </c:pt>
                <c:pt idx="58">
                  <c:v>0.91692511378278319</c:v>
                </c:pt>
                <c:pt idx="59">
                  <c:v>0.91371213547877839</c:v>
                </c:pt>
                <c:pt idx="60">
                  <c:v>0.87483589862609346</c:v>
                </c:pt>
                <c:pt idx="61">
                  <c:v>0.83745464074339115</c:v>
                </c:pt>
                <c:pt idx="62">
                  <c:v>0.87504002219699073</c:v>
                </c:pt>
                <c:pt idx="63">
                  <c:v>0.88220236412729469</c:v>
                </c:pt>
                <c:pt idx="64">
                  <c:v>0.89489135152317589</c:v>
                </c:pt>
                <c:pt idx="65">
                  <c:v>0.89325074528516168</c:v>
                </c:pt>
                <c:pt idx="66">
                  <c:v>0.90364624010321171</c:v>
                </c:pt>
                <c:pt idx="67">
                  <c:v>0.8923815933296334</c:v>
                </c:pt>
                <c:pt idx="68">
                  <c:v>0.88225294885391559</c:v>
                </c:pt>
                <c:pt idx="69">
                  <c:v>0.89475102567670195</c:v>
                </c:pt>
                <c:pt idx="70">
                  <c:v>0.86418434719270376</c:v>
                </c:pt>
                <c:pt idx="71">
                  <c:v>0.90392640570395866</c:v>
                </c:pt>
                <c:pt idx="72">
                  <c:v>0.88819846297600868</c:v>
                </c:pt>
                <c:pt idx="73">
                  <c:v>0.86356375566810128</c:v>
                </c:pt>
                <c:pt idx="74">
                  <c:v>0.88126784094185884</c:v>
                </c:pt>
                <c:pt idx="75">
                  <c:v>0.8638911767880032</c:v>
                </c:pt>
                <c:pt idx="76">
                  <c:v>0.8703570366235277</c:v>
                </c:pt>
                <c:pt idx="77">
                  <c:v>0.89492463127526367</c:v>
                </c:pt>
                <c:pt idx="78">
                  <c:v>0.87975496742914205</c:v>
                </c:pt>
                <c:pt idx="79">
                  <c:v>0.89406913696310109</c:v>
                </c:pt>
                <c:pt idx="80">
                  <c:v>0.89762107113062273</c:v>
                </c:pt>
                <c:pt idx="81">
                  <c:v>0.88240394921008902</c:v>
                </c:pt>
                <c:pt idx="82">
                  <c:v>0.89133760939025808</c:v>
                </c:pt>
                <c:pt idx="83">
                  <c:v>0.87257742159065232</c:v>
                </c:pt>
                <c:pt idx="84">
                  <c:v>0.86914644347650449</c:v>
                </c:pt>
                <c:pt idx="85">
                  <c:v>0.86559074466524311</c:v>
                </c:pt>
                <c:pt idx="86">
                  <c:v>0.85669631613758168</c:v>
                </c:pt>
                <c:pt idx="87">
                  <c:v>0.88490762327969608</c:v>
                </c:pt>
                <c:pt idx="88">
                  <c:v>0.88458367575311003</c:v>
                </c:pt>
                <c:pt idx="89">
                  <c:v>0.88875176646112575</c:v>
                </c:pt>
                <c:pt idx="90">
                  <c:v>0.88554769388454746</c:v>
                </c:pt>
                <c:pt idx="91">
                  <c:v>0.8936076804289218</c:v>
                </c:pt>
                <c:pt idx="92">
                  <c:v>0.91292257960517165</c:v>
                </c:pt>
                <c:pt idx="93">
                  <c:v>0.89896059950173313</c:v>
                </c:pt>
                <c:pt idx="94">
                  <c:v>0.88533350086614748</c:v>
                </c:pt>
                <c:pt idx="95">
                  <c:v>0.89354849913629797</c:v>
                </c:pt>
                <c:pt idx="96">
                  <c:v>0.88740564022209967</c:v>
                </c:pt>
                <c:pt idx="97">
                  <c:v>0.85300840859803229</c:v>
                </c:pt>
                <c:pt idx="98">
                  <c:v>0.84747968411121544</c:v>
                </c:pt>
                <c:pt idx="99">
                  <c:v>0.87392563245629507</c:v>
                </c:pt>
                <c:pt idx="100">
                  <c:v>0.83777904047041696</c:v>
                </c:pt>
                <c:pt idx="101">
                  <c:v>0.87245928097841829</c:v>
                </c:pt>
                <c:pt idx="102">
                  <c:v>0.87833546945265972</c:v>
                </c:pt>
                <c:pt idx="103">
                  <c:v>0.90145848570921472</c:v>
                </c:pt>
                <c:pt idx="104">
                  <c:v>0.90719472750950814</c:v>
                </c:pt>
                <c:pt idx="105">
                  <c:v>0.86572033987132957</c:v>
                </c:pt>
                <c:pt idx="106">
                  <c:v>0.86587709001415158</c:v>
                </c:pt>
                <c:pt idx="107">
                  <c:v>0.87224250798426628</c:v>
                </c:pt>
                <c:pt idx="108">
                  <c:v>0.90418151422972692</c:v>
                </c:pt>
                <c:pt idx="109">
                  <c:v>0.90006704808414961</c:v>
                </c:pt>
                <c:pt idx="110">
                  <c:v>0.92822731013369109</c:v>
                </c:pt>
                <c:pt idx="111">
                  <c:v>0.89252677990008267</c:v>
                </c:pt>
                <c:pt idx="112">
                  <c:v>0.89651521713787152</c:v>
                </c:pt>
                <c:pt idx="113">
                  <c:v>0.89341811369013602</c:v>
                </c:pt>
                <c:pt idx="114">
                  <c:v>0.90541577130868589</c:v>
                </c:pt>
                <c:pt idx="115">
                  <c:v>0.90365457623110024</c:v>
                </c:pt>
                <c:pt idx="116">
                  <c:v>0.92694479661666718</c:v>
                </c:pt>
                <c:pt idx="117">
                  <c:v>0.89362784134493445</c:v>
                </c:pt>
                <c:pt idx="118">
                  <c:v>0.92589157843146219</c:v>
                </c:pt>
                <c:pt idx="119">
                  <c:v>0.89685539761169641</c:v>
                </c:pt>
                <c:pt idx="120">
                  <c:v>0.93703640177041658</c:v>
                </c:pt>
                <c:pt idx="121">
                  <c:v>0.91551409687236951</c:v>
                </c:pt>
                <c:pt idx="122">
                  <c:v>0.90556595665579109</c:v>
                </c:pt>
                <c:pt idx="123">
                  <c:v>0.9219399134707994</c:v>
                </c:pt>
                <c:pt idx="124">
                  <c:v>0.90738937762317329</c:v>
                </c:pt>
                <c:pt idx="125">
                  <c:v>0.84161381691115889</c:v>
                </c:pt>
                <c:pt idx="126">
                  <c:v>0.9187659742337273</c:v>
                </c:pt>
                <c:pt idx="127">
                  <c:v>0.92943593354873566</c:v>
                </c:pt>
                <c:pt idx="128">
                  <c:v>0.92222580036471025</c:v>
                </c:pt>
                <c:pt idx="129">
                  <c:v>0.91896831811663671</c:v>
                </c:pt>
                <c:pt idx="130">
                  <c:v>0.92621295022413308</c:v>
                </c:pt>
                <c:pt idx="131">
                  <c:v>0.91189679527149492</c:v>
                </c:pt>
              </c:numCache>
            </c:numRef>
          </c:val>
          <c:smooth val="0"/>
        </c:ser>
        <c:ser>
          <c:idx val="1"/>
          <c:order val="1"/>
          <c:tx>
            <c:strRef>
              <c:f>'משך חוזה'!$M$30</c:f>
              <c:strCache>
                <c:ptCount val="1"/>
                <c:pt idx="0">
                  <c:v>ממוצע נע  12 חודשים</c:v>
                </c:pt>
              </c:strCache>
            </c:strRef>
          </c:tx>
          <c:marker>
            <c:symbol val="none"/>
          </c:marker>
          <c:cat>
            <c:multiLvlStrRef>
              <c:f>'משך חוזה'!$A$31:$B$162</c:f>
              <c:multiLvlStrCache>
                <c:ptCount val="132"/>
                <c:lvl>
                  <c:pt idx="0">
                    <c:v>1</c:v>
                  </c:pt>
                  <c:pt idx="1">
                    <c:v>2</c:v>
                  </c:pt>
                  <c:pt idx="2">
                    <c:v>3</c:v>
                  </c:pt>
                  <c:pt idx="3">
                    <c:v>4</c:v>
                  </c:pt>
                  <c:pt idx="4">
                    <c:v>5</c:v>
                  </c:pt>
                  <c:pt idx="5">
                    <c:v>6</c:v>
                  </c:pt>
                  <c:pt idx="6">
                    <c:v>7</c:v>
                  </c:pt>
                  <c:pt idx="7">
                    <c:v>8</c:v>
                  </c:pt>
                  <c:pt idx="8">
                    <c:v>9</c:v>
                  </c:pt>
                  <c:pt idx="9">
                    <c:v>10</c:v>
                  </c:pt>
                  <c:pt idx="10">
                    <c:v>11</c:v>
                  </c:pt>
                  <c:pt idx="11">
                    <c:v>12</c:v>
                  </c:pt>
                  <c:pt idx="12">
                    <c:v>1</c:v>
                  </c:pt>
                  <c:pt idx="13">
                    <c:v>2</c:v>
                  </c:pt>
                  <c:pt idx="14">
                    <c:v>3</c:v>
                  </c:pt>
                  <c:pt idx="15">
                    <c:v>4</c:v>
                  </c:pt>
                  <c:pt idx="16">
                    <c:v>5</c:v>
                  </c:pt>
                  <c:pt idx="17">
                    <c:v>6</c:v>
                  </c:pt>
                  <c:pt idx="18">
                    <c:v>7</c:v>
                  </c:pt>
                  <c:pt idx="19">
                    <c:v>8</c:v>
                  </c:pt>
                  <c:pt idx="20">
                    <c:v>9</c:v>
                  </c:pt>
                  <c:pt idx="21">
                    <c:v>10</c:v>
                  </c:pt>
                  <c:pt idx="22">
                    <c:v>11</c:v>
                  </c:pt>
                  <c:pt idx="23">
                    <c:v>12</c:v>
                  </c:pt>
                  <c:pt idx="24">
                    <c:v>1</c:v>
                  </c:pt>
                  <c:pt idx="25">
                    <c:v>2</c:v>
                  </c:pt>
                  <c:pt idx="26">
                    <c:v>3</c:v>
                  </c:pt>
                  <c:pt idx="27">
                    <c:v>4</c:v>
                  </c:pt>
                  <c:pt idx="28">
                    <c:v>5</c:v>
                  </c:pt>
                  <c:pt idx="29">
                    <c:v>6</c:v>
                  </c:pt>
                  <c:pt idx="30">
                    <c:v>7</c:v>
                  </c:pt>
                  <c:pt idx="31">
                    <c:v>8</c:v>
                  </c:pt>
                  <c:pt idx="32">
                    <c:v>9</c:v>
                  </c:pt>
                  <c:pt idx="33">
                    <c:v>10</c:v>
                  </c:pt>
                  <c:pt idx="34">
                    <c:v>11</c:v>
                  </c:pt>
                  <c:pt idx="35">
                    <c:v>12</c:v>
                  </c:pt>
                  <c:pt idx="36">
                    <c:v>1</c:v>
                  </c:pt>
                  <c:pt idx="37">
                    <c:v>2</c:v>
                  </c:pt>
                  <c:pt idx="38">
                    <c:v>3</c:v>
                  </c:pt>
                  <c:pt idx="39">
                    <c:v>4</c:v>
                  </c:pt>
                  <c:pt idx="40">
                    <c:v>5</c:v>
                  </c:pt>
                  <c:pt idx="41">
                    <c:v>6</c:v>
                  </c:pt>
                  <c:pt idx="42">
                    <c:v>7</c:v>
                  </c:pt>
                  <c:pt idx="43">
                    <c:v>8</c:v>
                  </c:pt>
                  <c:pt idx="44">
                    <c:v>9</c:v>
                  </c:pt>
                  <c:pt idx="45">
                    <c:v>10</c:v>
                  </c:pt>
                  <c:pt idx="46">
                    <c:v>11</c:v>
                  </c:pt>
                  <c:pt idx="47">
                    <c:v>12</c:v>
                  </c:pt>
                  <c:pt idx="48">
                    <c:v>1</c:v>
                  </c:pt>
                  <c:pt idx="49">
                    <c:v>2</c:v>
                  </c:pt>
                  <c:pt idx="50">
                    <c:v>3</c:v>
                  </c:pt>
                  <c:pt idx="51">
                    <c:v>4</c:v>
                  </c:pt>
                  <c:pt idx="52">
                    <c:v>5</c:v>
                  </c:pt>
                  <c:pt idx="53">
                    <c:v>6</c:v>
                  </c:pt>
                  <c:pt idx="54">
                    <c:v>7</c:v>
                  </c:pt>
                  <c:pt idx="55">
                    <c:v>8</c:v>
                  </c:pt>
                  <c:pt idx="56">
                    <c:v>9</c:v>
                  </c:pt>
                  <c:pt idx="57">
                    <c:v>10</c:v>
                  </c:pt>
                  <c:pt idx="58">
                    <c:v>11</c:v>
                  </c:pt>
                  <c:pt idx="59">
                    <c:v>12</c:v>
                  </c:pt>
                  <c:pt idx="60">
                    <c:v>1</c:v>
                  </c:pt>
                  <c:pt idx="61">
                    <c:v>2</c:v>
                  </c:pt>
                  <c:pt idx="62">
                    <c:v>3</c:v>
                  </c:pt>
                  <c:pt idx="63">
                    <c:v>4</c:v>
                  </c:pt>
                  <c:pt idx="64">
                    <c:v>5</c:v>
                  </c:pt>
                  <c:pt idx="65">
                    <c:v>6</c:v>
                  </c:pt>
                  <c:pt idx="66">
                    <c:v>7</c:v>
                  </c:pt>
                  <c:pt idx="67">
                    <c:v>8</c:v>
                  </c:pt>
                  <c:pt idx="68">
                    <c:v>9</c:v>
                  </c:pt>
                  <c:pt idx="69">
                    <c:v>10</c:v>
                  </c:pt>
                  <c:pt idx="70">
                    <c:v>11</c:v>
                  </c:pt>
                  <c:pt idx="71">
                    <c:v>12</c:v>
                  </c:pt>
                  <c:pt idx="72">
                    <c:v>1</c:v>
                  </c:pt>
                  <c:pt idx="73">
                    <c:v>2</c:v>
                  </c:pt>
                  <c:pt idx="74">
                    <c:v>3</c:v>
                  </c:pt>
                  <c:pt idx="75">
                    <c:v>4</c:v>
                  </c:pt>
                  <c:pt idx="76">
                    <c:v>5</c:v>
                  </c:pt>
                  <c:pt idx="77">
                    <c:v>6</c:v>
                  </c:pt>
                  <c:pt idx="78">
                    <c:v>7</c:v>
                  </c:pt>
                  <c:pt idx="79">
                    <c:v>8</c:v>
                  </c:pt>
                  <c:pt idx="80">
                    <c:v>9</c:v>
                  </c:pt>
                  <c:pt idx="81">
                    <c:v>10</c:v>
                  </c:pt>
                  <c:pt idx="82">
                    <c:v>11</c:v>
                  </c:pt>
                  <c:pt idx="83">
                    <c:v>12</c:v>
                  </c:pt>
                  <c:pt idx="84">
                    <c:v>1</c:v>
                  </c:pt>
                  <c:pt idx="85">
                    <c:v>2</c:v>
                  </c:pt>
                  <c:pt idx="86">
                    <c:v>3</c:v>
                  </c:pt>
                  <c:pt idx="87">
                    <c:v>4</c:v>
                  </c:pt>
                  <c:pt idx="88">
                    <c:v>5</c:v>
                  </c:pt>
                  <c:pt idx="89">
                    <c:v>6</c:v>
                  </c:pt>
                  <c:pt idx="90">
                    <c:v>7</c:v>
                  </c:pt>
                  <c:pt idx="91">
                    <c:v>8</c:v>
                  </c:pt>
                  <c:pt idx="92">
                    <c:v>9</c:v>
                  </c:pt>
                  <c:pt idx="93">
                    <c:v>10</c:v>
                  </c:pt>
                  <c:pt idx="94">
                    <c:v>11</c:v>
                  </c:pt>
                  <c:pt idx="95">
                    <c:v>12</c:v>
                  </c:pt>
                  <c:pt idx="96">
                    <c:v>1</c:v>
                  </c:pt>
                  <c:pt idx="97">
                    <c:v>2</c:v>
                  </c:pt>
                  <c:pt idx="98">
                    <c:v>3</c:v>
                  </c:pt>
                  <c:pt idx="99">
                    <c:v>4</c:v>
                  </c:pt>
                  <c:pt idx="100">
                    <c:v>5</c:v>
                  </c:pt>
                  <c:pt idx="101">
                    <c:v>6</c:v>
                  </c:pt>
                  <c:pt idx="102">
                    <c:v>7</c:v>
                  </c:pt>
                  <c:pt idx="103">
                    <c:v>8</c:v>
                  </c:pt>
                  <c:pt idx="104">
                    <c:v>9</c:v>
                  </c:pt>
                  <c:pt idx="105">
                    <c:v>10</c:v>
                  </c:pt>
                  <c:pt idx="106">
                    <c:v>11</c:v>
                  </c:pt>
                  <c:pt idx="107">
                    <c:v>12</c:v>
                  </c:pt>
                  <c:pt idx="108">
                    <c:v>1</c:v>
                  </c:pt>
                  <c:pt idx="109">
                    <c:v>2</c:v>
                  </c:pt>
                  <c:pt idx="110">
                    <c:v>3</c:v>
                  </c:pt>
                  <c:pt idx="111">
                    <c:v>4</c:v>
                  </c:pt>
                  <c:pt idx="112">
                    <c:v>5</c:v>
                  </c:pt>
                  <c:pt idx="113">
                    <c:v>6</c:v>
                  </c:pt>
                  <c:pt idx="114">
                    <c:v>7</c:v>
                  </c:pt>
                  <c:pt idx="115">
                    <c:v>8</c:v>
                  </c:pt>
                  <c:pt idx="116">
                    <c:v>9</c:v>
                  </c:pt>
                  <c:pt idx="117">
                    <c:v>10</c:v>
                  </c:pt>
                  <c:pt idx="118">
                    <c:v>11</c:v>
                  </c:pt>
                  <c:pt idx="119">
                    <c:v>12</c:v>
                  </c:pt>
                  <c:pt idx="120">
                    <c:v>1</c:v>
                  </c:pt>
                  <c:pt idx="121">
                    <c:v>2</c:v>
                  </c:pt>
                  <c:pt idx="122">
                    <c:v>3</c:v>
                  </c:pt>
                  <c:pt idx="123">
                    <c:v>4</c:v>
                  </c:pt>
                  <c:pt idx="124">
                    <c:v>5</c:v>
                  </c:pt>
                  <c:pt idx="125">
                    <c:v>6</c:v>
                  </c:pt>
                  <c:pt idx="126">
                    <c:v>7</c:v>
                  </c:pt>
                  <c:pt idx="127">
                    <c:v>8</c:v>
                  </c:pt>
                  <c:pt idx="128">
                    <c:v>9</c:v>
                  </c:pt>
                  <c:pt idx="129">
                    <c:v>10</c:v>
                  </c:pt>
                  <c:pt idx="130">
                    <c:v>11</c:v>
                  </c:pt>
                  <c:pt idx="131">
                    <c:v>12</c:v>
                  </c:pt>
                </c:lvl>
                <c:lvl>
                  <c:pt idx="0">
                    <c:v>2005</c:v>
                  </c:pt>
                  <c:pt idx="12">
                    <c:v>2006</c:v>
                  </c:pt>
                  <c:pt idx="24">
                    <c:v>2007</c:v>
                  </c:pt>
                  <c:pt idx="36">
                    <c:v>2008</c:v>
                  </c:pt>
                  <c:pt idx="48">
                    <c:v>2009</c:v>
                  </c:pt>
                  <c:pt idx="60">
                    <c:v>2010</c:v>
                  </c:pt>
                  <c:pt idx="72">
                    <c:v>2011</c:v>
                  </c:pt>
                  <c:pt idx="84">
                    <c:v>2012</c:v>
                  </c:pt>
                  <c:pt idx="96">
                    <c:v>2013</c:v>
                  </c:pt>
                  <c:pt idx="108">
                    <c:v>2014</c:v>
                  </c:pt>
                  <c:pt idx="120">
                    <c:v>2015</c:v>
                  </c:pt>
                </c:lvl>
              </c:multiLvlStrCache>
            </c:multiLvlStrRef>
          </c:cat>
          <c:val>
            <c:numRef>
              <c:f>'משך חוזה'!$M$31:$M$162</c:f>
              <c:numCache>
                <c:formatCode>General</c:formatCode>
                <c:ptCount val="132"/>
                <c:pt idx="11" formatCode="0.0%">
                  <c:v>0.90462910900073112</c:v>
                </c:pt>
                <c:pt idx="12" formatCode="0.0%">
                  <c:v>0.90524703276870966</c:v>
                </c:pt>
                <c:pt idx="13" formatCode="0.0%">
                  <c:v>0.90722574493490582</c:v>
                </c:pt>
                <c:pt idx="14" formatCode="0.0%">
                  <c:v>0.90700171860905743</c:v>
                </c:pt>
                <c:pt idx="15" formatCode="0.0%">
                  <c:v>0.90526449732460834</c:v>
                </c:pt>
                <c:pt idx="16" formatCode="0.0%">
                  <c:v>0.90315628722050023</c:v>
                </c:pt>
                <c:pt idx="17" formatCode="0.0%">
                  <c:v>0.90763320119517965</c:v>
                </c:pt>
                <c:pt idx="18" formatCode="0.0%">
                  <c:v>0.90838317616688025</c:v>
                </c:pt>
                <c:pt idx="19" formatCode="0.0%">
                  <c:v>0.90886100373382417</c:v>
                </c:pt>
                <c:pt idx="20" formatCode="0.0%">
                  <c:v>0.91269692374553479</c:v>
                </c:pt>
                <c:pt idx="21" formatCode="0.0%">
                  <c:v>0.91421841091518286</c:v>
                </c:pt>
                <c:pt idx="22" formatCode="0.0%">
                  <c:v>0.9142401240256347</c:v>
                </c:pt>
                <c:pt idx="23" formatCode="0.0%">
                  <c:v>0.91350450932804172</c:v>
                </c:pt>
                <c:pt idx="24" formatCode="0.0%">
                  <c:v>0.91099499204416423</c:v>
                </c:pt>
                <c:pt idx="25" formatCode="0.0%">
                  <c:v>0.91193166123569347</c:v>
                </c:pt>
                <c:pt idx="26" formatCode="0.0%">
                  <c:v>0.91213854013246898</c:v>
                </c:pt>
                <c:pt idx="27" formatCode="0.0%">
                  <c:v>0.91445913096924125</c:v>
                </c:pt>
                <c:pt idx="28" formatCode="0.0%">
                  <c:v>0.91730245739381411</c:v>
                </c:pt>
                <c:pt idx="29" formatCode="0.0%">
                  <c:v>0.91762567762588487</c:v>
                </c:pt>
                <c:pt idx="30" formatCode="0.0%">
                  <c:v>0.91782449334322169</c:v>
                </c:pt>
                <c:pt idx="31" formatCode="0.0%">
                  <c:v>0.9163590796697344</c:v>
                </c:pt>
                <c:pt idx="32" formatCode="0.0%">
                  <c:v>0.91489454027257489</c:v>
                </c:pt>
                <c:pt idx="33" formatCode="0.0%">
                  <c:v>0.91353193677965694</c:v>
                </c:pt>
                <c:pt idx="34" formatCode="0.0%">
                  <c:v>0.91300026187088301</c:v>
                </c:pt>
                <c:pt idx="35" formatCode="0.0%">
                  <c:v>0.91646056326893877</c:v>
                </c:pt>
                <c:pt idx="36" formatCode="0.0%">
                  <c:v>0.91354875352412612</c:v>
                </c:pt>
                <c:pt idx="37" formatCode="0.0%">
                  <c:v>0.91168538544313737</c:v>
                </c:pt>
                <c:pt idx="38" formatCode="0.0%">
                  <c:v>0.91526511589962656</c:v>
                </c:pt>
                <c:pt idx="39" formatCode="0.0%">
                  <c:v>0.91229258278830772</c:v>
                </c:pt>
                <c:pt idx="40" formatCode="0.0%">
                  <c:v>0.91574686893768964</c:v>
                </c:pt>
                <c:pt idx="41" formatCode="0.0%">
                  <c:v>0.91314452236876831</c:v>
                </c:pt>
                <c:pt idx="42" formatCode="0.0%">
                  <c:v>0.91208662705305865</c:v>
                </c:pt>
                <c:pt idx="43" formatCode="0.0%">
                  <c:v>0.91361322650764398</c:v>
                </c:pt>
                <c:pt idx="44" formatCode="0.0%">
                  <c:v>0.91040611710521235</c:v>
                </c:pt>
                <c:pt idx="45" formatCode="0.0%">
                  <c:v>0.91037990495035326</c:v>
                </c:pt>
                <c:pt idx="46" formatCode="0.0%">
                  <c:v>0.90772287801696194</c:v>
                </c:pt>
                <c:pt idx="47" formatCode="0.0%">
                  <c:v>0.90523472683381512</c:v>
                </c:pt>
                <c:pt idx="48" formatCode="0.0%">
                  <c:v>0.9091637064670679</c:v>
                </c:pt>
                <c:pt idx="49" formatCode="0.0%">
                  <c:v>0.90988900123460892</c:v>
                </c:pt>
                <c:pt idx="50" formatCode="0.0%">
                  <c:v>0.90337017184428292</c:v>
                </c:pt>
                <c:pt idx="51" formatCode="0.0%">
                  <c:v>0.90508603673377463</c:v>
                </c:pt>
                <c:pt idx="52" formatCode="0.0%">
                  <c:v>0.90325553165045191</c:v>
                </c:pt>
                <c:pt idx="53" formatCode="0.0%">
                  <c:v>0.9023913864480565</c:v>
                </c:pt>
                <c:pt idx="54" formatCode="0.0%">
                  <c:v>0.90477136816486803</c:v>
                </c:pt>
                <c:pt idx="55" formatCode="0.0%">
                  <c:v>0.90387369100837411</c:v>
                </c:pt>
                <c:pt idx="56" formatCode="0.0%">
                  <c:v>0.9063697867819408</c:v>
                </c:pt>
                <c:pt idx="57" formatCode="0.0%">
                  <c:v>0.90959581757280616</c:v>
                </c:pt>
                <c:pt idx="58" formatCode="0.0%">
                  <c:v>0.91284785329511886</c:v>
                </c:pt>
                <c:pt idx="59" formatCode="0.0%">
                  <c:v>0.9140683474022947</c:v>
                </c:pt>
                <c:pt idx="60" formatCode="0.0%">
                  <c:v>0.91143194392057258</c:v>
                </c:pt>
                <c:pt idx="61" formatCode="0.0%">
                  <c:v>0.90736178701487524</c:v>
                </c:pt>
                <c:pt idx="62" formatCode="0.0%">
                  <c:v>0.90782046059091648</c:v>
                </c:pt>
                <c:pt idx="63" formatCode="0.0%">
                  <c:v>0.90534907229356809</c:v>
                </c:pt>
                <c:pt idx="64" formatCode="0.0%">
                  <c:v>0.90236045383380992</c:v>
                </c:pt>
                <c:pt idx="65" formatCode="0.0%">
                  <c:v>0.9015053712692902</c:v>
                </c:pt>
                <c:pt idx="66" formatCode="0.0%">
                  <c:v>0.89831269007027104</c:v>
                </c:pt>
                <c:pt idx="67" formatCode="0.0%">
                  <c:v>0.89654836844724806</c:v>
                </c:pt>
                <c:pt idx="68" formatCode="0.0%">
                  <c:v>0.89329138790123863</c:v>
                </c:pt>
                <c:pt idx="69" formatCode="0.0%">
                  <c:v>0.88844533997726105</c:v>
                </c:pt>
                <c:pt idx="70" formatCode="0.0%">
                  <c:v>0.88405027609475439</c:v>
                </c:pt>
                <c:pt idx="71" formatCode="0.0%">
                  <c:v>0.8832347986135195</c:v>
                </c:pt>
                <c:pt idx="72" formatCode="0.0%">
                  <c:v>0.88434834564267917</c:v>
                </c:pt>
                <c:pt idx="73" formatCode="0.0%">
                  <c:v>0.88652410521973823</c:v>
                </c:pt>
                <c:pt idx="74" formatCode="0.0%">
                  <c:v>0.88704309011514404</c:v>
                </c:pt>
                <c:pt idx="75" formatCode="0.0%">
                  <c:v>0.88551715783686957</c:v>
                </c:pt>
                <c:pt idx="76" formatCode="0.0%">
                  <c:v>0.88347263159523226</c:v>
                </c:pt>
                <c:pt idx="77" formatCode="0.0%">
                  <c:v>0.88361212209440743</c:v>
                </c:pt>
                <c:pt idx="78" formatCode="0.0%">
                  <c:v>0.88162118270490175</c:v>
                </c:pt>
                <c:pt idx="79" formatCode="0.0%">
                  <c:v>0.88176181134102383</c:v>
                </c:pt>
                <c:pt idx="80" formatCode="0.0%">
                  <c:v>0.88304248819741604</c:v>
                </c:pt>
                <c:pt idx="81" formatCode="0.0%">
                  <c:v>0.88201356515853169</c:v>
                </c:pt>
                <c:pt idx="82" formatCode="0.0%">
                  <c:v>0.88427633700832786</c:v>
                </c:pt>
                <c:pt idx="83" formatCode="0.0%">
                  <c:v>0.8816639216655523</c:v>
                </c:pt>
                <c:pt idx="84" formatCode="0.0%">
                  <c:v>0.88007625337392703</c:v>
                </c:pt>
                <c:pt idx="85" formatCode="0.0%">
                  <c:v>0.88024516912368878</c:v>
                </c:pt>
                <c:pt idx="86" formatCode="0.0%">
                  <c:v>0.87819754205666578</c:v>
                </c:pt>
                <c:pt idx="87" formatCode="0.0%">
                  <c:v>0.87994891259764019</c:v>
                </c:pt>
                <c:pt idx="88" formatCode="0.0%">
                  <c:v>0.8811344658584388</c:v>
                </c:pt>
                <c:pt idx="89" formatCode="0.0%">
                  <c:v>0.88062006045726038</c:v>
                </c:pt>
                <c:pt idx="90" formatCode="0.0%">
                  <c:v>0.88110278766187766</c:v>
                </c:pt>
                <c:pt idx="91" formatCode="0.0%">
                  <c:v>0.88106433295069608</c:v>
                </c:pt>
                <c:pt idx="92" formatCode="0.0%">
                  <c:v>0.88233945865690844</c:v>
                </c:pt>
                <c:pt idx="93" formatCode="0.0%">
                  <c:v>0.88371917951454526</c:v>
                </c:pt>
                <c:pt idx="94" formatCode="0.0%">
                  <c:v>0.88321883713753613</c:v>
                </c:pt>
                <c:pt idx="95" formatCode="0.0%">
                  <c:v>0.88496642693300676</c:v>
                </c:pt>
                <c:pt idx="96" formatCode="0.0%">
                  <c:v>0.88648802666180637</c:v>
                </c:pt>
                <c:pt idx="97" formatCode="0.0%">
                  <c:v>0.88543949865620553</c:v>
                </c:pt>
                <c:pt idx="98" formatCode="0.0%">
                  <c:v>0.88467144598734171</c:v>
                </c:pt>
                <c:pt idx="99" formatCode="0.0%">
                  <c:v>0.88375628008539164</c:v>
                </c:pt>
                <c:pt idx="100" formatCode="0.0%">
                  <c:v>0.87985589381183382</c:v>
                </c:pt>
                <c:pt idx="101" formatCode="0.0%">
                  <c:v>0.87849818668827495</c:v>
                </c:pt>
                <c:pt idx="102" formatCode="0.0%">
                  <c:v>0.87789716798561745</c:v>
                </c:pt>
                <c:pt idx="103" formatCode="0.0%">
                  <c:v>0.87855140175897517</c:v>
                </c:pt>
                <c:pt idx="104" formatCode="0.0%">
                  <c:v>0.87807408075100335</c:v>
                </c:pt>
                <c:pt idx="105" formatCode="0.0%">
                  <c:v>0.87530405911513609</c:v>
                </c:pt>
                <c:pt idx="106" formatCode="0.0%">
                  <c:v>0.87368269154413658</c:v>
                </c:pt>
                <c:pt idx="107" formatCode="0.0%">
                  <c:v>0.8719071922814674</c:v>
                </c:pt>
                <c:pt idx="108" formatCode="0.0%">
                  <c:v>0.87330518178210292</c:v>
                </c:pt>
                <c:pt idx="109" formatCode="0.0%">
                  <c:v>0.87722673507261284</c:v>
                </c:pt>
                <c:pt idx="110" formatCode="0.0%">
                  <c:v>0.88395570390781908</c:v>
                </c:pt>
                <c:pt idx="111" formatCode="0.0%">
                  <c:v>0.88550579952813457</c:v>
                </c:pt>
                <c:pt idx="112" formatCode="0.0%">
                  <c:v>0.89040048091708923</c:v>
                </c:pt>
                <c:pt idx="113" formatCode="0.0%">
                  <c:v>0.89214705030973229</c:v>
                </c:pt>
                <c:pt idx="114" formatCode="0.0%">
                  <c:v>0.89440374213106788</c:v>
                </c:pt>
                <c:pt idx="115" formatCode="0.0%">
                  <c:v>0.8945867496745582</c:v>
                </c:pt>
                <c:pt idx="116" formatCode="0.0%">
                  <c:v>0.89623258876682144</c:v>
                </c:pt>
                <c:pt idx="117" formatCode="0.0%">
                  <c:v>0.89855821388962187</c:v>
                </c:pt>
                <c:pt idx="118" formatCode="0.0%">
                  <c:v>0.90355942125773103</c:v>
                </c:pt>
                <c:pt idx="119" formatCode="0.0%">
                  <c:v>0.90561049539335026</c:v>
                </c:pt>
                <c:pt idx="120" formatCode="0.0%">
                  <c:v>0.908348402688408</c:v>
                </c:pt>
                <c:pt idx="121" formatCode="0.0%">
                  <c:v>0.90963565675409297</c:v>
                </c:pt>
                <c:pt idx="122" formatCode="0.0%">
                  <c:v>0.90774721063093444</c:v>
                </c:pt>
                <c:pt idx="123" formatCode="0.0%">
                  <c:v>0.91019830509516086</c:v>
                </c:pt>
                <c:pt idx="124" formatCode="0.0%">
                  <c:v>0.91110448513560272</c:v>
                </c:pt>
                <c:pt idx="125" formatCode="0.0%">
                  <c:v>0.90678746040402114</c:v>
                </c:pt>
                <c:pt idx="126" formatCode="0.0%">
                  <c:v>0.9078999773144415</c:v>
                </c:pt>
                <c:pt idx="127" formatCode="0.0%">
                  <c:v>0.91004842375757766</c:v>
                </c:pt>
                <c:pt idx="128" formatCode="0.0%">
                  <c:v>0.90965517406991447</c:v>
                </c:pt>
                <c:pt idx="129" formatCode="0.0%">
                  <c:v>0.91176688046755638</c:v>
                </c:pt>
                <c:pt idx="130" formatCode="0.0%">
                  <c:v>0.91179366145027896</c:v>
                </c:pt>
                <c:pt idx="131" formatCode="0.0%">
                  <c:v>0.91304711125526239</c:v>
                </c:pt>
              </c:numCache>
            </c:numRef>
          </c:val>
          <c:smooth val="0"/>
        </c:ser>
        <c:dLbls>
          <c:showLegendKey val="0"/>
          <c:showVal val="0"/>
          <c:showCatName val="0"/>
          <c:showSerName val="0"/>
          <c:showPercent val="0"/>
          <c:showBubbleSize val="0"/>
        </c:dLbls>
        <c:marker val="1"/>
        <c:smooth val="0"/>
        <c:axId val="122548224"/>
        <c:axId val="122549760"/>
      </c:lineChart>
      <c:catAx>
        <c:axId val="122548224"/>
        <c:scaling>
          <c:orientation val="minMax"/>
        </c:scaling>
        <c:delete val="0"/>
        <c:axPos val="b"/>
        <c:majorTickMark val="out"/>
        <c:minorTickMark val="none"/>
        <c:tickLblPos val="nextTo"/>
        <c:crossAx val="122549760"/>
        <c:crosses val="autoZero"/>
        <c:auto val="1"/>
        <c:lblAlgn val="ctr"/>
        <c:lblOffset val="100"/>
        <c:noMultiLvlLbl val="0"/>
      </c:catAx>
      <c:valAx>
        <c:axId val="122549760"/>
        <c:scaling>
          <c:orientation val="minMax"/>
        </c:scaling>
        <c:delete val="0"/>
        <c:axPos val="l"/>
        <c:majorGridlines/>
        <c:numFmt formatCode="0%" sourceLinked="0"/>
        <c:majorTickMark val="out"/>
        <c:minorTickMark val="none"/>
        <c:tickLblPos val="nextTo"/>
        <c:crossAx val="122548224"/>
        <c:crosses val="autoZero"/>
        <c:crossBetween val="between"/>
        <c:majorUnit val="4.0000000000000008E-2"/>
      </c:valAx>
    </c:plotArea>
    <c:legend>
      <c:legendPos val="l"/>
      <c:layout>
        <c:manualLayout>
          <c:xMode val="edge"/>
          <c:yMode val="edge"/>
          <c:x val="8.4377177108008836E-2"/>
          <c:y val="0.72387036609603417"/>
          <c:w val="0.33614794521586078"/>
          <c:h val="0.13285371500144252"/>
        </c:manualLayout>
      </c:layout>
      <c:overlay val="0"/>
    </c:legend>
    <c:plotVisOnly val="1"/>
    <c:dispBlanksAs val="gap"/>
    <c:showDLblsOverMax val="0"/>
  </c:chart>
  <c:spPr>
    <a:ln>
      <a:noFill/>
    </a:ln>
  </c:spPr>
  <c:txPr>
    <a:bodyPr/>
    <a:lstStyle/>
    <a:p>
      <a:pPr>
        <a:defRPr sz="1100">
          <a:latin typeface="David" pitchFamily="34" charset="-79"/>
          <a:cs typeface="David" pitchFamily="34" charset="-79"/>
        </a:defRPr>
      </a:pPr>
      <a:endParaRPr lang="he-IL"/>
    </a:p>
  </c:txPr>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0AC243-AAE4-44B7-8328-E310ADD8D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Pages>
  <Words>1695</Words>
  <Characters>7733</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‏‏משתמש Windows</cp:lastModifiedBy>
  <cp:revision>5</cp:revision>
  <dcterms:created xsi:type="dcterms:W3CDTF">2017-06-26T05:38:00Z</dcterms:created>
  <dcterms:modified xsi:type="dcterms:W3CDTF">2017-06-26T13:09:00Z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notes://MAOR2/Doc/Hashkal/MimunHashkalDoc.nsf/0/EAD99C8CBAF60D8DC225812F001530AC/?OpenDocument</vt:lpwstr>
  </property>
  <property fmtid="{D5CDD505-2E9C-101B-9397-08002B2CF9AE}" pid="3" name="MaorRecipients0">
    <vt:lpwstr>shlomi.cohen@mof.gov.il</vt:lpwstr>
  </property>
</Properties>
</file>